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1C" w:rsidRDefault="000E4D1C" w:rsidP="005A20B7">
      <w:pPr>
        <w:spacing w:after="0"/>
        <w:rPr>
          <w:b/>
          <w:bCs/>
          <w:sz w:val="36"/>
        </w:rPr>
      </w:pPr>
      <w:r>
        <w:rPr>
          <w:b/>
          <w:bCs/>
          <w:sz w:val="36"/>
        </w:rPr>
        <w:t>The Effect of</w:t>
      </w:r>
      <w:r w:rsidR="00965520">
        <w:rPr>
          <w:b/>
          <w:bCs/>
          <w:sz w:val="36"/>
        </w:rPr>
        <w:t xml:space="preserve"> Clinical Pharmacist Practi</w:t>
      </w:r>
      <w:r w:rsidR="000437DD">
        <w:rPr>
          <w:b/>
          <w:bCs/>
          <w:sz w:val="36"/>
        </w:rPr>
        <w:t>ti</w:t>
      </w:r>
      <w:r w:rsidR="00965520">
        <w:rPr>
          <w:b/>
          <w:bCs/>
          <w:sz w:val="36"/>
        </w:rPr>
        <w:t>oner</w:t>
      </w:r>
      <w:r w:rsidRPr="000E4D1C">
        <w:rPr>
          <w:b/>
          <w:bCs/>
          <w:sz w:val="36"/>
        </w:rPr>
        <w:t>s on Cardio</w:t>
      </w:r>
      <w:r w:rsidR="00965520">
        <w:rPr>
          <w:b/>
          <w:bCs/>
          <w:sz w:val="36"/>
        </w:rPr>
        <w:t>vascular Outcomes in Patients Taking</w:t>
      </w:r>
      <w:r w:rsidRPr="000E4D1C">
        <w:rPr>
          <w:b/>
          <w:bCs/>
          <w:sz w:val="36"/>
        </w:rPr>
        <w:t xml:space="preserve"> PCSK9 Inhibitors</w:t>
      </w:r>
    </w:p>
    <w:p w:rsidR="0080064C" w:rsidRDefault="000437DD" w:rsidP="005A20B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Tart, M</w:t>
      </w:r>
      <w:r w:rsidR="00116A04">
        <w:rPr>
          <w:b/>
          <w:bCs/>
          <w:sz w:val="24"/>
        </w:rPr>
        <w:t xml:space="preserve">; Sasser, R; Klingenberg, M; </w:t>
      </w:r>
      <w:r w:rsidR="000E4D1C">
        <w:rPr>
          <w:b/>
          <w:bCs/>
          <w:sz w:val="24"/>
        </w:rPr>
        <w:t>Mooring, S; Janis, M</w:t>
      </w:r>
      <w:r>
        <w:rPr>
          <w:b/>
          <w:bCs/>
          <w:sz w:val="24"/>
        </w:rPr>
        <w:t>; Russell, S</w:t>
      </w:r>
    </w:p>
    <w:p w:rsidR="005A20B7" w:rsidRPr="0080064C" w:rsidRDefault="005A20B7" w:rsidP="005A20B7">
      <w:pPr>
        <w:spacing w:after="0"/>
        <w:rPr>
          <w:bCs/>
          <w:sz w:val="20"/>
          <w:szCs w:val="16"/>
        </w:rPr>
      </w:pPr>
      <w:r w:rsidRPr="0080064C">
        <w:rPr>
          <w:bCs/>
          <w:sz w:val="20"/>
          <w:szCs w:val="16"/>
        </w:rPr>
        <w:t>UNC REX Healthcare, Raleigh, NC, USA</w:t>
      </w:r>
    </w:p>
    <w:p w:rsidR="0080064C" w:rsidRDefault="0080064C" w:rsidP="005A20B7">
      <w:pPr>
        <w:spacing w:after="0"/>
        <w:rPr>
          <w:bCs/>
          <w:sz w:val="16"/>
          <w:szCs w:val="16"/>
          <w:vertAlign w:val="superscript"/>
        </w:rPr>
      </w:pPr>
    </w:p>
    <w:p w:rsidR="005A20B7" w:rsidRDefault="005A20B7" w:rsidP="005A20B7">
      <w:pPr>
        <w:spacing w:after="0"/>
        <w:rPr>
          <w:b/>
        </w:rPr>
      </w:pPr>
      <w:r>
        <w:rPr>
          <w:b/>
        </w:rPr>
        <w:t>Abstract</w:t>
      </w:r>
    </w:p>
    <w:p w:rsidR="00794BF0" w:rsidRPr="002950C4" w:rsidRDefault="00196625" w:rsidP="0080064C">
      <w:pPr>
        <w:rPr>
          <w:rFonts w:cstheme="minorHAnsi"/>
          <w:color w:val="000000" w:themeColor="text1"/>
        </w:rPr>
      </w:pPr>
      <w:r>
        <w:rPr>
          <w:b/>
        </w:rPr>
        <w:t>Background/Purpose:</w:t>
      </w:r>
      <w:r w:rsidR="00B93C96">
        <w:rPr>
          <w:b/>
        </w:rPr>
        <w:t xml:space="preserve"> </w:t>
      </w:r>
      <w:r w:rsidR="00B93C96">
        <w:rPr>
          <w:rFonts w:ascii="Calibri" w:hAnsi="Calibri"/>
        </w:rPr>
        <w:t xml:space="preserve">Elevated low-density lipoprotein (LDL) cholesterol is an established and modifiable risk factor for the development and worsening of cardiovascular disease. </w:t>
      </w:r>
      <w:r w:rsidR="00DE0183">
        <w:rPr>
          <w:rFonts w:ascii="Calibri" w:hAnsi="Calibri"/>
        </w:rPr>
        <w:t>Currently,</w:t>
      </w:r>
      <w:r w:rsidR="00B93C96">
        <w:rPr>
          <w:rFonts w:ascii="Calibri" w:hAnsi="Calibri"/>
        </w:rPr>
        <w:t xml:space="preserve"> guidelines recommend the use of a HMG-CoA reductase inhibitor, or statin, at the maximally tolerated dose to lower LDL to goal. </w:t>
      </w:r>
      <w:r w:rsidR="00B93C96">
        <w:rPr>
          <w:rFonts w:eastAsia="Times New Roman" w:cs="Calibri"/>
        </w:rPr>
        <w:t xml:space="preserve">The </w:t>
      </w:r>
      <w:r w:rsidR="00B93C96">
        <w:rPr>
          <w:rFonts w:ascii="Calibri" w:hAnsi="Calibri"/>
        </w:rPr>
        <w:t>PCSK9 inhibitor class of lipid lowering medication</w:t>
      </w:r>
      <w:r w:rsidR="00471C6C">
        <w:rPr>
          <w:rFonts w:ascii="Calibri" w:hAnsi="Calibri"/>
        </w:rPr>
        <w:t xml:space="preserve"> </w:t>
      </w:r>
      <w:r w:rsidR="00B93C96">
        <w:rPr>
          <w:rFonts w:ascii="Calibri" w:hAnsi="Calibri"/>
        </w:rPr>
        <w:t xml:space="preserve">is widely used in patients who are unable to tolerate statin therapy, do not qualify for statin therapy, or are not at goal on maximally tolerated statin therapy. </w:t>
      </w:r>
      <w:r w:rsidR="00471C6C">
        <w:rPr>
          <w:rFonts w:ascii="Calibri" w:hAnsi="Calibri"/>
        </w:rPr>
        <w:t xml:space="preserve">In addition, </w:t>
      </w:r>
      <w:r w:rsidR="00B93C96">
        <w:rPr>
          <w:rFonts w:ascii="Calibri" w:hAnsi="Calibri"/>
        </w:rPr>
        <w:t xml:space="preserve">PCSK9 inhibitors </w:t>
      </w:r>
      <w:r w:rsidR="006B27F9">
        <w:rPr>
          <w:rFonts w:ascii="Calibri" w:hAnsi="Calibri"/>
        </w:rPr>
        <w:t>have the ability to</w:t>
      </w:r>
      <w:r w:rsidR="00B93C96">
        <w:rPr>
          <w:rFonts w:ascii="Calibri" w:hAnsi="Calibri"/>
        </w:rPr>
        <w:t xml:space="preserve"> improve cardiovascular outcomes in patients with clinical atherosclerotic</w:t>
      </w:r>
      <w:r w:rsidR="006B27F9">
        <w:rPr>
          <w:rFonts w:ascii="Calibri" w:hAnsi="Calibri"/>
        </w:rPr>
        <w:t xml:space="preserve"> cardiovascular disease (ASCVD)</w:t>
      </w:r>
      <w:r w:rsidR="00B93C96">
        <w:rPr>
          <w:rFonts w:ascii="Calibri" w:hAnsi="Calibri"/>
        </w:rPr>
        <w:t xml:space="preserve">. At UNC REX, </w:t>
      </w:r>
      <w:r w:rsidR="00212453">
        <w:rPr>
          <w:rFonts w:ascii="Calibri" w:hAnsi="Calibri"/>
        </w:rPr>
        <w:t>clinical pharmacist practitioners (CPPs)</w:t>
      </w:r>
      <w:r w:rsidR="00B93C96">
        <w:rPr>
          <w:rFonts w:ascii="Calibri" w:hAnsi="Calibri"/>
        </w:rPr>
        <w:t xml:space="preserve"> are embedded in </w:t>
      </w:r>
      <w:r w:rsidR="006B27F9">
        <w:rPr>
          <w:rFonts w:ascii="Calibri" w:hAnsi="Calibri"/>
        </w:rPr>
        <w:t>cardiology</w:t>
      </w:r>
      <w:r w:rsidR="00B93C96">
        <w:rPr>
          <w:rFonts w:ascii="Calibri" w:hAnsi="Calibri"/>
        </w:rPr>
        <w:t xml:space="preserve"> clinics througho</w:t>
      </w:r>
      <w:r w:rsidR="00212453">
        <w:rPr>
          <w:rFonts w:ascii="Calibri" w:hAnsi="Calibri"/>
        </w:rPr>
        <w:t>ut the</w:t>
      </w:r>
      <w:r w:rsidR="002C2F71">
        <w:rPr>
          <w:rFonts w:ascii="Calibri" w:hAnsi="Calibri"/>
        </w:rPr>
        <w:t xml:space="preserve"> state of North Carolina. The</w:t>
      </w:r>
      <w:r w:rsidR="00212453">
        <w:rPr>
          <w:rFonts w:ascii="Calibri" w:hAnsi="Calibri"/>
        </w:rPr>
        <w:t xml:space="preserve"> </w:t>
      </w:r>
      <w:r w:rsidR="00B93C96">
        <w:rPr>
          <w:rFonts w:ascii="Calibri" w:hAnsi="Calibri"/>
        </w:rPr>
        <w:t>CPPs</w:t>
      </w:r>
      <w:r w:rsidR="002C2F71">
        <w:rPr>
          <w:rFonts w:ascii="Calibri" w:hAnsi="Calibri"/>
        </w:rPr>
        <w:t xml:space="preserve"> practice via a collaborative practice agreement with the practice and supervising physician, </w:t>
      </w:r>
      <w:r w:rsidR="00B93C96">
        <w:rPr>
          <w:rFonts w:ascii="Calibri" w:hAnsi="Calibri"/>
        </w:rPr>
        <w:t>enabling them to manage patients independently.</w:t>
      </w:r>
      <w:r w:rsidR="0012272D">
        <w:rPr>
          <w:rFonts w:ascii="Calibri" w:hAnsi="Calibri"/>
        </w:rPr>
        <w:t xml:space="preserve"> </w:t>
      </w:r>
      <w:r w:rsidR="006B27F9" w:rsidRPr="00F85B46">
        <w:rPr>
          <w:rFonts w:eastAsia="Times New Roman" w:cs="Times New Roman"/>
        </w:rPr>
        <w:t xml:space="preserve">The </w:t>
      </w:r>
      <w:r w:rsidR="006B27F9">
        <w:rPr>
          <w:rFonts w:eastAsia="Times New Roman" w:cs="Times New Roman"/>
        </w:rPr>
        <w:t>purpose</w:t>
      </w:r>
      <w:r w:rsidR="006B27F9" w:rsidRPr="00F85B46">
        <w:rPr>
          <w:rFonts w:eastAsia="Times New Roman" w:cs="Times New Roman"/>
        </w:rPr>
        <w:t xml:space="preserve"> of this </w:t>
      </w:r>
      <w:r w:rsidR="006B27F9">
        <w:rPr>
          <w:rFonts w:eastAsia="Times New Roman" w:cs="Times New Roman"/>
        </w:rPr>
        <w:t>study was to provide evidence as to the benefit that CPPs embedded in cardiology clinics have on cardiovascular outcomes in patients diagnosed with hyperlipidemia and/or clinical ASCVD on PCSK9 inhibitors.</w:t>
      </w:r>
      <w:r>
        <w:rPr>
          <w:b/>
        </w:rPr>
        <w:t xml:space="preserve"> Objective: </w:t>
      </w:r>
      <w:r w:rsidR="00B93C96" w:rsidRPr="00F85B46">
        <w:rPr>
          <w:rFonts w:eastAsia="Times New Roman" w:cs="Times New Roman"/>
        </w:rPr>
        <w:t xml:space="preserve">The primary </w:t>
      </w:r>
      <w:r w:rsidR="00B93C96">
        <w:rPr>
          <w:rFonts w:eastAsia="Times New Roman" w:cs="Times New Roman"/>
        </w:rPr>
        <w:t>objective was</w:t>
      </w:r>
      <w:r w:rsidR="00B93C96" w:rsidRPr="00F85B46">
        <w:rPr>
          <w:rFonts w:eastAsia="Times New Roman" w:cs="Times New Roman"/>
        </w:rPr>
        <w:t xml:space="preserve"> to evaluate</w:t>
      </w:r>
      <w:r w:rsidR="00B93C96">
        <w:rPr>
          <w:rFonts w:eastAsia="Times New Roman" w:cs="Times New Roman"/>
        </w:rPr>
        <w:t xml:space="preserve"> </w:t>
      </w:r>
      <w:r w:rsidR="00B93C96" w:rsidRPr="00F85B46">
        <w:rPr>
          <w:rFonts w:eastAsia="Times New Roman" w:cs="Times New Roman"/>
        </w:rPr>
        <w:t xml:space="preserve">the rate of </w:t>
      </w:r>
      <w:r w:rsidR="00B93C96">
        <w:rPr>
          <w:rFonts w:eastAsia="Times New Roman" w:cs="Times New Roman"/>
        </w:rPr>
        <w:t xml:space="preserve">major </w:t>
      </w:r>
      <w:r w:rsidR="00C6159C">
        <w:rPr>
          <w:rFonts w:eastAsia="Times New Roman" w:cs="Times New Roman"/>
        </w:rPr>
        <w:t>adverse cardiac</w:t>
      </w:r>
      <w:r w:rsidR="00B93C96" w:rsidRPr="00F85B46">
        <w:rPr>
          <w:rFonts w:eastAsia="Times New Roman" w:cs="Times New Roman"/>
        </w:rPr>
        <w:t xml:space="preserve"> events</w:t>
      </w:r>
      <w:r w:rsidR="00B93C96">
        <w:rPr>
          <w:rFonts w:eastAsia="Times New Roman" w:cs="Times New Roman"/>
        </w:rPr>
        <w:t xml:space="preserve"> (MACE</w:t>
      </w:r>
      <w:r w:rsidR="00BF5579">
        <w:rPr>
          <w:rFonts w:eastAsia="Times New Roman" w:cs="Times New Roman"/>
        </w:rPr>
        <w:t>)</w:t>
      </w:r>
      <w:r w:rsidR="00B93C96">
        <w:rPr>
          <w:rFonts w:eastAsia="Times New Roman" w:cs="Times New Roman"/>
        </w:rPr>
        <w:t xml:space="preserve"> – </w:t>
      </w:r>
      <w:r w:rsidR="00B93C96" w:rsidRPr="00F85B46">
        <w:rPr>
          <w:rFonts w:eastAsia="Times New Roman" w:cs="Times New Roman"/>
        </w:rPr>
        <w:t xml:space="preserve">a composite of </w:t>
      </w:r>
      <w:r w:rsidR="00B93C96">
        <w:rPr>
          <w:rFonts w:eastAsia="Times New Roman" w:cs="Times New Roman"/>
        </w:rPr>
        <w:t>cardiovascular death, myocardial infarction, stroke, hospitalization for unstable angina, and coronary revascularization</w:t>
      </w:r>
      <w:r w:rsidR="00BF5579">
        <w:rPr>
          <w:rFonts w:eastAsia="Times New Roman" w:cs="Times New Roman"/>
        </w:rPr>
        <w:t xml:space="preserve"> – between the date of PCSK9 inhibitor initiation and date of data collection in patients with hyperlipidemia </w:t>
      </w:r>
      <w:r w:rsidR="00B245F1">
        <w:rPr>
          <w:rFonts w:eastAsia="Times New Roman" w:cs="Times New Roman"/>
        </w:rPr>
        <w:t>and/</w:t>
      </w:r>
      <w:r w:rsidR="00BF5579">
        <w:rPr>
          <w:rFonts w:eastAsia="Times New Roman" w:cs="Times New Roman"/>
        </w:rPr>
        <w:t>or clinical ASCVD</w:t>
      </w:r>
      <w:r w:rsidR="00BF5579" w:rsidRPr="00F85B46">
        <w:rPr>
          <w:rFonts w:eastAsia="Times New Roman" w:cs="Times New Roman"/>
        </w:rPr>
        <w:t xml:space="preserve"> </w:t>
      </w:r>
      <w:r w:rsidR="00BF5579">
        <w:rPr>
          <w:rFonts w:eastAsia="Times New Roman" w:cs="Times New Roman"/>
        </w:rPr>
        <w:t>prescribed</w:t>
      </w:r>
      <w:r w:rsidR="00BF5579" w:rsidRPr="00F85B46">
        <w:rPr>
          <w:rFonts w:eastAsia="Times New Roman" w:cs="Times New Roman"/>
        </w:rPr>
        <w:t xml:space="preserve"> </w:t>
      </w:r>
      <w:r w:rsidR="00BF5579">
        <w:rPr>
          <w:rFonts w:eastAsia="Times New Roman" w:cs="Times New Roman"/>
        </w:rPr>
        <w:t xml:space="preserve">a PCSK9 inhibitor. Secondary </w:t>
      </w:r>
      <w:r w:rsidR="00BF5579" w:rsidRPr="00F85B46">
        <w:rPr>
          <w:rFonts w:eastAsia="Times New Roman" w:cs="Times New Roman"/>
        </w:rPr>
        <w:t xml:space="preserve">endpoints </w:t>
      </w:r>
      <w:r w:rsidR="00BF5579">
        <w:rPr>
          <w:rFonts w:eastAsia="Times New Roman" w:cs="Times New Roman"/>
        </w:rPr>
        <w:t>i</w:t>
      </w:r>
      <w:r w:rsidR="00BF5579" w:rsidRPr="00F85B46">
        <w:rPr>
          <w:rFonts w:eastAsia="Times New Roman" w:cs="Times New Roman"/>
        </w:rPr>
        <w:t>nclude</w:t>
      </w:r>
      <w:r w:rsidR="00BF5579">
        <w:rPr>
          <w:rFonts w:eastAsia="Times New Roman" w:cs="Times New Roman"/>
        </w:rPr>
        <w:t>d</w:t>
      </w:r>
      <w:r w:rsidR="00BF5579" w:rsidRPr="00F85B46">
        <w:rPr>
          <w:rFonts w:eastAsia="Times New Roman" w:cs="Times New Roman"/>
        </w:rPr>
        <w:t xml:space="preserve"> </w:t>
      </w:r>
      <w:r w:rsidR="00BF5579">
        <w:rPr>
          <w:rFonts w:eastAsia="Times New Roman" w:cs="Times New Roman"/>
        </w:rPr>
        <w:t>evaluation of the individual components of the primary outcome.</w:t>
      </w:r>
      <w:r w:rsidR="00B93C96">
        <w:rPr>
          <w:b/>
        </w:rPr>
        <w:t xml:space="preserve"> </w:t>
      </w:r>
      <w:r>
        <w:rPr>
          <w:b/>
        </w:rPr>
        <w:t>Methods:</w:t>
      </w:r>
      <w:r w:rsidR="00DE0183">
        <w:rPr>
          <w:b/>
        </w:rPr>
        <w:t xml:space="preserve"> </w:t>
      </w:r>
      <w:r w:rsidR="00DE0183" w:rsidRPr="001A10E1">
        <w:rPr>
          <w:rFonts w:eastAsia="Times New Roman" w:cs="Times New Roman"/>
        </w:rPr>
        <w:t xml:space="preserve">This </w:t>
      </w:r>
      <w:r w:rsidR="00DE0183">
        <w:rPr>
          <w:rFonts w:eastAsia="Times New Roman" w:cs="Times New Roman"/>
        </w:rPr>
        <w:t>was</w:t>
      </w:r>
      <w:r w:rsidR="00DE0183" w:rsidRPr="001A10E1">
        <w:rPr>
          <w:rFonts w:eastAsia="Times New Roman" w:cs="Times New Roman"/>
        </w:rPr>
        <w:t xml:space="preserve"> a retrospective,</w:t>
      </w:r>
      <w:r w:rsidR="00DE0183">
        <w:rPr>
          <w:rFonts w:eastAsia="Times New Roman" w:cs="Times New Roman"/>
        </w:rPr>
        <w:t xml:space="preserve"> multi-center study comparing cardiovascular outcomes in </w:t>
      </w:r>
      <w:r w:rsidR="00DE0183" w:rsidRPr="001A10E1">
        <w:rPr>
          <w:rFonts w:eastAsia="Times New Roman" w:cs="Times New Roman"/>
        </w:rPr>
        <w:t>patients 18</w:t>
      </w:r>
      <w:r w:rsidR="00DE0183">
        <w:rPr>
          <w:rFonts w:eastAsia="Times New Roman" w:cs="Times New Roman"/>
        </w:rPr>
        <w:t xml:space="preserve"> years </w:t>
      </w:r>
      <w:r w:rsidR="00471C6C">
        <w:rPr>
          <w:rFonts w:eastAsia="Times New Roman" w:cs="Times New Roman"/>
        </w:rPr>
        <w:t>and older with a prescription for</w:t>
      </w:r>
      <w:r w:rsidR="00DE0183">
        <w:rPr>
          <w:rFonts w:eastAsia="Times New Roman" w:cs="Times New Roman"/>
        </w:rPr>
        <w:t xml:space="preserve"> a PCSK9 inhibitor being managed by a CPP versus other provider</w:t>
      </w:r>
      <w:r w:rsidR="002C2F71">
        <w:rPr>
          <w:rFonts w:eastAsia="Times New Roman" w:cs="Times New Roman"/>
        </w:rPr>
        <w:t xml:space="preserve"> (MD or APP)</w:t>
      </w:r>
      <w:r w:rsidR="00DE0183">
        <w:rPr>
          <w:rFonts w:eastAsia="Times New Roman" w:cs="Times New Roman"/>
        </w:rPr>
        <w:t xml:space="preserve"> for the treatment of</w:t>
      </w:r>
      <w:r w:rsidR="00DE0183" w:rsidRPr="001A10E1">
        <w:rPr>
          <w:rFonts w:eastAsia="Times New Roman" w:cs="Times New Roman"/>
        </w:rPr>
        <w:t xml:space="preserve"> </w:t>
      </w:r>
      <w:r w:rsidR="00DE0183">
        <w:rPr>
          <w:rFonts w:eastAsia="Times New Roman" w:cs="Times New Roman"/>
        </w:rPr>
        <w:t>hyperlipidemia and/or clinical ASCVD within pre-specified North Carolina Heart and Vascular clinics. Patients who discontinued their PCSK9 inhibitor within 3 mont</w:t>
      </w:r>
      <w:r w:rsidR="00C64731">
        <w:rPr>
          <w:rFonts w:eastAsia="Times New Roman" w:cs="Times New Roman"/>
        </w:rPr>
        <w:t>hs of initiation were excluded.</w:t>
      </w:r>
      <w:r w:rsidR="00DE0183">
        <w:rPr>
          <w:rFonts w:eastAsia="Times New Roman" w:cs="Times New Roman"/>
        </w:rPr>
        <w:t xml:space="preserve"> </w:t>
      </w:r>
      <w:r w:rsidR="00E94DD1">
        <w:t xml:space="preserve">Descriptive statistics </w:t>
      </w:r>
      <w:r w:rsidR="00332C4C">
        <w:t xml:space="preserve">was performed on all variables, </w:t>
      </w:r>
      <w:r w:rsidR="00471C6C">
        <w:t xml:space="preserve">and </w:t>
      </w:r>
      <w:r w:rsidR="00471C6C" w:rsidRPr="008863DB">
        <w:t xml:space="preserve">group differences </w:t>
      </w:r>
      <w:r w:rsidR="00471C6C">
        <w:t>on the</w:t>
      </w:r>
      <w:r w:rsidR="00471C6C" w:rsidRPr="008863DB">
        <w:t xml:space="preserve"> independent variables </w:t>
      </w:r>
      <w:r w:rsidR="00101017">
        <w:t xml:space="preserve">were estimated </w:t>
      </w:r>
      <w:r w:rsidR="00794BF0">
        <w:t>using T-tests, Chi-S</w:t>
      </w:r>
      <w:r w:rsidR="00471C6C" w:rsidRPr="008863DB">
        <w:t>quare tests, or Fisher exact tests</w:t>
      </w:r>
      <w:r w:rsidR="00620D3B">
        <w:rPr>
          <w:rFonts w:cstheme="minorHAnsi"/>
          <w:color w:val="000000" w:themeColor="text1"/>
        </w:rPr>
        <w:t>.</w:t>
      </w:r>
      <w:r w:rsidR="00B26AA9">
        <w:rPr>
          <w:rFonts w:cstheme="minorHAnsi"/>
          <w:color w:val="000000" w:themeColor="text1"/>
        </w:rPr>
        <w:t xml:space="preserve"> </w:t>
      </w:r>
      <w:r w:rsidR="00B26AA9" w:rsidRPr="00DC3DFE">
        <w:rPr>
          <w:rFonts w:cstheme="minorHAnsi"/>
          <w:color w:val="000000" w:themeColor="text1"/>
        </w:rPr>
        <w:t xml:space="preserve">All significance tests </w:t>
      </w:r>
      <w:r w:rsidR="00B26AA9">
        <w:rPr>
          <w:rFonts w:cstheme="minorHAnsi"/>
          <w:color w:val="000000" w:themeColor="text1"/>
        </w:rPr>
        <w:t>were</w:t>
      </w:r>
      <w:r w:rsidR="00B26AA9" w:rsidRPr="00DC3DFE">
        <w:rPr>
          <w:rFonts w:cstheme="minorHAnsi"/>
          <w:color w:val="000000" w:themeColor="text1"/>
        </w:rPr>
        <w:t xml:space="preserve"> two-tailed at p&lt;</w:t>
      </w:r>
      <w:r w:rsidR="00B26AA9">
        <w:rPr>
          <w:rFonts w:cstheme="minorHAnsi"/>
          <w:color w:val="000000" w:themeColor="text1"/>
        </w:rPr>
        <w:t>0</w:t>
      </w:r>
      <w:r w:rsidR="00B26AA9" w:rsidRPr="00DC3DFE">
        <w:rPr>
          <w:rFonts w:cstheme="minorHAnsi"/>
          <w:color w:val="000000" w:themeColor="text1"/>
        </w:rPr>
        <w:t>.05.</w:t>
      </w:r>
      <w:r w:rsidR="00B26AA9">
        <w:rPr>
          <w:rFonts w:cstheme="minorHAnsi"/>
          <w:color w:val="000000" w:themeColor="text1"/>
        </w:rPr>
        <w:t xml:space="preserve"> Multivariable logistic models were also used for estimation of secondary analyses.</w:t>
      </w:r>
      <w:r w:rsidR="007C3456">
        <w:rPr>
          <w:rFonts w:cstheme="minorHAnsi"/>
          <w:color w:val="000000" w:themeColor="text1"/>
        </w:rPr>
        <w:t xml:space="preserve"> </w:t>
      </w:r>
      <w:r>
        <w:rPr>
          <w:b/>
        </w:rPr>
        <w:t xml:space="preserve">Results: </w:t>
      </w:r>
      <w:r w:rsidR="00281AE7">
        <w:t>181 patients were included, 133</w:t>
      </w:r>
      <w:r w:rsidR="00B37880">
        <w:t xml:space="preserve"> (73%)</w:t>
      </w:r>
      <w:r w:rsidR="00281AE7">
        <w:t xml:space="preserve"> in the lipid management by CPP group vs. 48</w:t>
      </w:r>
      <w:r w:rsidR="00B37880">
        <w:t xml:space="preserve"> (27%)</w:t>
      </w:r>
      <w:r w:rsidR="00281AE7">
        <w:t xml:space="preserve"> in the lipid management by MD/APP group. </w:t>
      </w:r>
      <w:r w:rsidR="005C08E2">
        <w:t xml:space="preserve">Overall, </w:t>
      </w:r>
      <w:r w:rsidR="008D4558">
        <w:t>the primary outcome of MACE occurred in 55 participants, 35 (26%) in the CPP group an</w:t>
      </w:r>
      <w:r w:rsidR="004D6B87">
        <w:t>d 20 (42%) in</w:t>
      </w:r>
      <w:r w:rsidR="00F2058D">
        <w:t xml:space="preserve"> the MD/APP group. A trend toward </w:t>
      </w:r>
      <w:r w:rsidR="004D6B87">
        <w:t xml:space="preserve">reduction of MACE was observed in the CPP group, </w:t>
      </w:r>
      <w:r w:rsidR="00F30E57">
        <w:t>but was not significant (OR, 0.48; P=0.09</w:t>
      </w:r>
      <w:r w:rsidR="004D6B87">
        <w:t xml:space="preserve">). The most common </w:t>
      </w:r>
      <w:r w:rsidR="00715E55">
        <w:t>event</w:t>
      </w:r>
      <w:r w:rsidR="004D6B87">
        <w:t xml:space="preserve"> that occurred was coronary revascularization (12% vs. 15% in the CPP vs. MD/APP group, respectively) and hospitalization for unstable angina (11% </w:t>
      </w:r>
      <w:r w:rsidR="00D15DE2">
        <w:t>vs.</w:t>
      </w:r>
      <w:r w:rsidR="004D6B87">
        <w:t xml:space="preserve"> 19%, respectively). </w:t>
      </w:r>
      <w:r>
        <w:rPr>
          <w:b/>
        </w:rPr>
        <w:t>Conclusion:</w:t>
      </w:r>
      <w:r w:rsidR="002950C4">
        <w:rPr>
          <w:b/>
        </w:rPr>
        <w:t xml:space="preserve"> </w:t>
      </w:r>
      <w:r w:rsidR="002950C4">
        <w:t>In patients with hyperlipidemia and/or clinical ASCVD, management of lipid therapy by a CPP displays a trend towards a decreased incidence of MACE. The resul</w:t>
      </w:r>
      <w:r w:rsidR="00E72140">
        <w:t xml:space="preserve">ts of this study warrant future studies of similar design </w:t>
      </w:r>
      <w:bookmarkStart w:id="0" w:name="_GoBack"/>
      <w:bookmarkEnd w:id="0"/>
      <w:r w:rsidR="002950C4">
        <w:t xml:space="preserve">to determine statistical significance. </w:t>
      </w:r>
    </w:p>
    <w:sectPr w:rsidR="00794BF0" w:rsidRPr="0029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7"/>
    <w:rsid w:val="00024A57"/>
    <w:rsid w:val="000437DD"/>
    <w:rsid w:val="000464BB"/>
    <w:rsid w:val="0005408F"/>
    <w:rsid w:val="000E4D1C"/>
    <w:rsid w:val="00101017"/>
    <w:rsid w:val="00116A04"/>
    <w:rsid w:val="00117F00"/>
    <w:rsid w:val="0012272D"/>
    <w:rsid w:val="0013765C"/>
    <w:rsid w:val="00196625"/>
    <w:rsid w:val="001A77AC"/>
    <w:rsid w:val="001B460F"/>
    <w:rsid w:val="00204BFB"/>
    <w:rsid w:val="00212453"/>
    <w:rsid w:val="00281AE7"/>
    <w:rsid w:val="002950C4"/>
    <w:rsid w:val="002C2F71"/>
    <w:rsid w:val="00311939"/>
    <w:rsid w:val="00332C4C"/>
    <w:rsid w:val="003672F6"/>
    <w:rsid w:val="003C42B7"/>
    <w:rsid w:val="003C4D78"/>
    <w:rsid w:val="004414AE"/>
    <w:rsid w:val="00471C6C"/>
    <w:rsid w:val="004D6B87"/>
    <w:rsid w:val="0052356E"/>
    <w:rsid w:val="005A20B7"/>
    <w:rsid w:val="005C08E2"/>
    <w:rsid w:val="005F71DF"/>
    <w:rsid w:val="00620D3B"/>
    <w:rsid w:val="00631990"/>
    <w:rsid w:val="006879A4"/>
    <w:rsid w:val="006B27F9"/>
    <w:rsid w:val="00715E55"/>
    <w:rsid w:val="00794BF0"/>
    <w:rsid w:val="007C3456"/>
    <w:rsid w:val="007F773E"/>
    <w:rsid w:val="0080064C"/>
    <w:rsid w:val="00807DAF"/>
    <w:rsid w:val="00836E65"/>
    <w:rsid w:val="00845A3A"/>
    <w:rsid w:val="008938B7"/>
    <w:rsid w:val="008D4558"/>
    <w:rsid w:val="008E14E9"/>
    <w:rsid w:val="009604F1"/>
    <w:rsid w:val="00965520"/>
    <w:rsid w:val="00A26D43"/>
    <w:rsid w:val="00A537BC"/>
    <w:rsid w:val="00AD4358"/>
    <w:rsid w:val="00AF50D1"/>
    <w:rsid w:val="00AF7FC6"/>
    <w:rsid w:val="00B245F1"/>
    <w:rsid w:val="00B26AA9"/>
    <w:rsid w:val="00B34B84"/>
    <w:rsid w:val="00B37880"/>
    <w:rsid w:val="00B7525C"/>
    <w:rsid w:val="00B93C96"/>
    <w:rsid w:val="00BF5579"/>
    <w:rsid w:val="00C30CFC"/>
    <w:rsid w:val="00C41BC8"/>
    <w:rsid w:val="00C6159C"/>
    <w:rsid w:val="00C64731"/>
    <w:rsid w:val="00C8409C"/>
    <w:rsid w:val="00D15DE2"/>
    <w:rsid w:val="00D63C99"/>
    <w:rsid w:val="00D75E43"/>
    <w:rsid w:val="00DE0183"/>
    <w:rsid w:val="00DE112B"/>
    <w:rsid w:val="00DE20C7"/>
    <w:rsid w:val="00E72140"/>
    <w:rsid w:val="00E94DD1"/>
    <w:rsid w:val="00EC5797"/>
    <w:rsid w:val="00EE7E24"/>
    <w:rsid w:val="00F2058D"/>
    <w:rsid w:val="00F30E57"/>
    <w:rsid w:val="00F43EBF"/>
    <w:rsid w:val="00F47A99"/>
    <w:rsid w:val="00F920D3"/>
    <w:rsid w:val="00FA5FA7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4D7F"/>
  <w15:chartTrackingRefBased/>
  <w15:docId w15:val="{93707377-8573-4223-8689-93074BBF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Tart, Mattlyn</dc:creator>
  <cp:keywords/>
  <dc:description/>
  <cp:lastModifiedBy>Tart, Mattlyn</cp:lastModifiedBy>
  <cp:revision>2</cp:revision>
  <dcterms:created xsi:type="dcterms:W3CDTF">2022-05-09T20:41:00Z</dcterms:created>
  <dcterms:modified xsi:type="dcterms:W3CDTF">2022-05-09T20:41:00Z</dcterms:modified>
</cp:coreProperties>
</file>