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11E6" w14:textId="77777777" w:rsidR="00A96DB1" w:rsidRPr="00DD4335" w:rsidRDefault="00A96DB1" w:rsidP="00A96DB1">
      <w:pPr>
        <w:pStyle w:val="Body"/>
        <w:spacing w:before="240" w:line="480" w:lineRule="auto"/>
        <w:rPr>
          <w:rFonts w:ascii="Times New Roman" w:eastAsia="Times New Roman" w:hAnsi="Times New Roman" w:cs="Times New Roman"/>
          <w:b/>
          <w:bCs/>
        </w:rPr>
      </w:pPr>
      <w:r w:rsidRPr="00DD4335">
        <w:rPr>
          <w:rFonts w:ascii="Times New Roman" w:eastAsia="Times New Roman" w:hAnsi="Times New Roman" w:cs="Times New Roman"/>
          <w:b/>
          <w:bCs/>
        </w:rPr>
        <w:t>ABSTRACT</w:t>
      </w:r>
    </w:p>
    <w:p w14:paraId="47648776" w14:textId="77777777" w:rsidR="00A96DB1" w:rsidRDefault="00A96DB1" w:rsidP="00A96DB1">
      <w:pPr>
        <w:pStyle w:val="Body"/>
        <w:spacing w:before="240" w:line="480" w:lineRule="auto"/>
        <w:rPr>
          <w:rFonts w:ascii="Times New Roman" w:eastAsia="Times New Roman" w:hAnsi="Times New Roman" w:cs="Times New Roman"/>
          <w:color w:val="000000" w:themeColor="text1"/>
        </w:rPr>
      </w:pPr>
      <w:r w:rsidRPr="00303EB9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Background:</w:t>
      </w:r>
      <w:r w:rsidRPr="00DD433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E11BD">
        <w:rPr>
          <w:rFonts w:ascii="Times New Roman" w:eastAsia="Times New Roman" w:hAnsi="Times New Roman" w:cs="Times New Roman"/>
          <w:color w:val="000000" w:themeColor="text1"/>
        </w:rPr>
        <w:t>Coronary artery disease (CAD) is the most common type of heart disease and the leading cause of cardiovascular disease (CVD) death in the United States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E11BD">
        <w:rPr>
          <w:rFonts w:ascii="Times New Roman" w:eastAsia="Times New Roman" w:hAnsi="Times New Roman" w:cs="Times New Roman"/>
          <w:color w:val="000000" w:themeColor="text1"/>
        </w:rPr>
        <w:t>Statins have demonstrated efficacy to prevent and treat CAD but are not utilized as frequently as indicated for high-risk patients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E11BD">
        <w:rPr>
          <w:rFonts w:ascii="Times New Roman" w:eastAsia="Times New Roman" w:hAnsi="Times New Roman" w:cs="Times New Roman"/>
          <w:color w:val="000000" w:themeColor="text1"/>
        </w:rPr>
        <w:t>There may be challenges to achieving an LDL-C goal of &lt;70 mg/dL due to intolerance to statins, medication non-adherence, or outdated lipid panels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DE11BD">
        <w:rPr>
          <w:rFonts w:ascii="Times New Roman" w:eastAsia="Times New Roman" w:hAnsi="Times New Roman" w:cs="Times New Roman"/>
          <w:color w:val="000000" w:themeColor="text1"/>
        </w:rPr>
        <w:t>Ambulatory care pharmacists can play a role in ensuring patients have updated lipid panels and are on indicated statin therapy to improve CAD outcomes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6AD8AB6" w14:textId="77777777" w:rsidR="00A96DB1" w:rsidRPr="00137E82" w:rsidRDefault="00A96DB1" w:rsidP="00A96DB1">
      <w:pPr>
        <w:pStyle w:val="Body"/>
        <w:spacing w:before="240" w:line="48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Objective: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986FAD">
        <w:rPr>
          <w:rFonts w:ascii="Times New Roman" w:eastAsia="Times New Roman" w:hAnsi="Times New Roman" w:cs="Times New Roman"/>
          <w:color w:val="000000" w:themeColor="text1"/>
        </w:rPr>
        <w:t>To examine the impact of pharmacist interventions on lipid screening and lipid-lowering treatment outcomes in patients with hyperlipidemia and coronary artery disease in an internal medicine clinic</w:t>
      </w:r>
      <w:r w:rsidRPr="00137E8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AAF67F1" w14:textId="77777777" w:rsidR="00A96DB1" w:rsidRPr="00DD4335" w:rsidRDefault="00A96DB1" w:rsidP="00A96DB1">
      <w:pPr>
        <w:pStyle w:val="Body"/>
        <w:spacing w:before="240" w:line="480" w:lineRule="auto"/>
        <w:rPr>
          <w:rFonts w:ascii="Times New Roman" w:hAnsi="Times New Roman" w:cs="Times New Roman"/>
        </w:rPr>
      </w:pPr>
      <w:r w:rsidRPr="00137E82">
        <w:rPr>
          <w:rFonts w:ascii="Times New Roman" w:eastAsia="Times New Roman" w:hAnsi="Times New Roman" w:cs="Times New Roman"/>
          <w:b/>
          <w:bCs/>
          <w:color w:val="auto"/>
          <w:u w:val="single"/>
        </w:rPr>
        <w:t>Methods</w:t>
      </w:r>
      <w:r>
        <w:rPr>
          <w:rFonts w:ascii="Times New Roman" w:eastAsia="Times New Roman" w:hAnsi="Times New Roman" w:cs="Times New Roman"/>
          <w:b/>
          <w:bCs/>
          <w:color w:val="auto"/>
          <w:u w:val="single"/>
        </w:rPr>
        <w:t>:</w:t>
      </w:r>
      <w:r w:rsidRPr="00DD4335">
        <w:rPr>
          <w:rFonts w:ascii="Times New Roman" w:eastAsia="Times New Roman" w:hAnsi="Times New Roman" w:cs="Times New Roman"/>
          <w:color w:val="auto"/>
        </w:rPr>
        <w:t xml:space="preserve"> </w:t>
      </w:r>
      <w:r w:rsidRPr="00DD4335">
        <w:rPr>
          <w:rFonts w:ascii="Times New Roman" w:eastAsia="Times New Roman" w:hAnsi="Times New Roman" w:cs="Times New Roman" w:hint="eastAsia"/>
          <w:color w:val="auto"/>
        </w:rPr>
        <w:t xml:space="preserve">This was a single-center, IRB-approved, prospective cohort, pre-post analysis in an internal medicine clinic. </w:t>
      </w:r>
      <w:r w:rsidRPr="00B52AC2">
        <w:rPr>
          <w:rFonts w:ascii="Times New Roman" w:eastAsia="Times New Roman" w:hAnsi="Times New Roman" w:cs="Times New Roman"/>
          <w:color w:val="auto"/>
        </w:rPr>
        <w:t>The pharmacist intervention included recommending a direct LDL</w:t>
      </w:r>
      <w:r>
        <w:rPr>
          <w:rFonts w:ascii="Times New Roman" w:eastAsia="Times New Roman" w:hAnsi="Times New Roman" w:cs="Times New Roman"/>
          <w:color w:val="auto"/>
        </w:rPr>
        <w:t xml:space="preserve"> or </w:t>
      </w:r>
      <w:r w:rsidRPr="00B52AC2">
        <w:rPr>
          <w:rFonts w:ascii="Times New Roman" w:eastAsia="Times New Roman" w:hAnsi="Times New Roman" w:cs="Times New Roman"/>
          <w:color w:val="auto"/>
        </w:rPr>
        <w:t>lipid panel if last results were not obtained in the last 12 months and optimizing lipid-lowering therapy by following a treatment algorithm using the most recent lipid panels. Patient-specific recommendations were communicated to the patient’s PCP via message in the electronic medical record</w:t>
      </w:r>
      <w:r w:rsidRPr="00DD4335">
        <w:rPr>
          <w:rFonts w:ascii="Times New Roman" w:eastAsia="Times New Roman" w:hAnsi="Times New Roman" w:cs="Times New Roman"/>
          <w:color w:val="auto"/>
        </w:rPr>
        <w:t>. The primary outcome was the pre-post comparison of percentage of patients achieving an LDL-C goal of &lt;70</w:t>
      </w:r>
      <w:r>
        <w:rPr>
          <w:rFonts w:ascii="Times New Roman" w:eastAsia="Times New Roman" w:hAnsi="Times New Roman" w:cs="Times New Roman"/>
          <w:color w:val="auto"/>
        </w:rPr>
        <w:t xml:space="preserve"> mg/dL</w:t>
      </w:r>
      <w:r w:rsidRPr="00DD4335">
        <w:rPr>
          <w:rFonts w:ascii="Times New Roman" w:eastAsia="Times New Roman" w:hAnsi="Times New Roman" w:cs="Times New Roman"/>
          <w:color w:val="auto"/>
        </w:rPr>
        <w:t>. Secondary outcomes included pre-post comparison of percentage of patients with lipid panels in the last 12 months, physician acceptance rate of pharmacist recommendations, number of lipid panels/direct LDL ordered, and number of ICD-10 codes added for myalgias.</w:t>
      </w:r>
    </w:p>
    <w:p w14:paraId="36338442" w14:textId="4DF15F9C" w:rsidR="00A96DB1" w:rsidRPr="00E0769E" w:rsidRDefault="00A96DB1" w:rsidP="00A96DB1">
      <w:pPr>
        <w:pStyle w:val="Body"/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Results:</w:t>
      </w:r>
      <w:r>
        <w:rPr>
          <w:rFonts w:ascii="Times New Roman" w:hAnsi="Times New Roman" w:cs="Times New Roman"/>
        </w:rPr>
        <w:t xml:space="preserve"> For the primary outcome, there was </w:t>
      </w:r>
      <w:r w:rsidR="00FD322B">
        <w:rPr>
          <w:rFonts w:ascii="Times New Roman" w:hAnsi="Times New Roman" w:cs="Times New Roman"/>
        </w:rPr>
        <w:t>a trended increase in the</w:t>
      </w:r>
      <w:r>
        <w:rPr>
          <w:rFonts w:ascii="Times New Roman" w:hAnsi="Times New Roman" w:cs="Times New Roman"/>
        </w:rPr>
        <w:t xml:space="preserve"> percentage of patients with LDL-C goal &lt;70 mg/dL after the </w:t>
      </w:r>
      <w:r w:rsidR="00FD322B">
        <w:rPr>
          <w:rFonts w:ascii="Times New Roman" w:hAnsi="Times New Roman" w:cs="Times New Roman"/>
        </w:rPr>
        <w:t>interim intervention</w:t>
      </w:r>
      <w:r>
        <w:rPr>
          <w:rFonts w:ascii="Times New Roman" w:hAnsi="Times New Roman" w:cs="Times New Roman"/>
        </w:rPr>
        <w:t xml:space="preserve"> period (</w:t>
      </w:r>
      <w:r w:rsidR="00FD322B">
        <w:rPr>
          <w:rFonts w:ascii="Times New Roman" w:hAnsi="Times New Roman" w:cs="Times New Roman"/>
        </w:rPr>
        <w:t>19.5</w:t>
      </w:r>
      <w:r>
        <w:rPr>
          <w:rFonts w:ascii="Times New Roman" w:hAnsi="Times New Roman" w:cs="Times New Roman"/>
        </w:rPr>
        <w:t xml:space="preserve">% vs </w:t>
      </w:r>
      <w:r w:rsidR="00FD322B">
        <w:rPr>
          <w:rFonts w:ascii="Times New Roman" w:hAnsi="Times New Roman" w:cs="Times New Roman"/>
        </w:rPr>
        <w:t>23.3</w:t>
      </w:r>
      <w:r>
        <w:rPr>
          <w:rFonts w:ascii="Times New Roman" w:hAnsi="Times New Roman" w:cs="Times New Roman"/>
        </w:rPr>
        <w:t xml:space="preserve">%). For secondary outcomes, there was </w:t>
      </w:r>
      <w:r w:rsidR="00FD322B">
        <w:rPr>
          <w:rFonts w:ascii="Times New Roman" w:hAnsi="Times New Roman" w:cs="Times New Roman"/>
        </w:rPr>
        <w:t>a trended increase in the</w:t>
      </w:r>
      <w:r>
        <w:rPr>
          <w:rFonts w:ascii="Times New Roman" w:hAnsi="Times New Roman" w:cs="Times New Roman"/>
        </w:rPr>
        <w:t xml:space="preserve"> percentage of patients with lipid panels in the last 12 months after the </w:t>
      </w:r>
      <w:r w:rsidR="00D33AD9">
        <w:rPr>
          <w:rFonts w:ascii="Times New Roman" w:hAnsi="Times New Roman" w:cs="Times New Roman"/>
        </w:rPr>
        <w:t xml:space="preserve">interim </w:t>
      </w:r>
      <w:r>
        <w:rPr>
          <w:rFonts w:ascii="Times New Roman" w:hAnsi="Times New Roman" w:cs="Times New Roman"/>
        </w:rPr>
        <w:t>intervention period (</w:t>
      </w:r>
      <w:r w:rsidR="00FD322B">
        <w:rPr>
          <w:rFonts w:ascii="Times New Roman" w:hAnsi="Times New Roman" w:cs="Times New Roman"/>
        </w:rPr>
        <w:t>50.9</w:t>
      </w:r>
      <w:r>
        <w:rPr>
          <w:rFonts w:ascii="Times New Roman" w:hAnsi="Times New Roman" w:cs="Times New Roman"/>
        </w:rPr>
        <w:t>% vs 56.3%). Physician acceptance rate was 30.6%, 31 lipid panels or direct LDL labs were ordered based on pharmacist recommendation, and no ICD-10 codes were added for myalgias.</w:t>
      </w:r>
    </w:p>
    <w:p w14:paraId="42879151" w14:textId="36259EB1" w:rsidR="00001E1E" w:rsidRPr="00A96DB1" w:rsidRDefault="00A96DB1" w:rsidP="00A96DB1">
      <w:pPr>
        <w:pStyle w:val="Body"/>
        <w:spacing w:before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Conclusion:</w:t>
      </w:r>
      <w:r>
        <w:rPr>
          <w:rFonts w:ascii="Times New Roman" w:hAnsi="Times New Roman" w:cs="Times New Roman"/>
        </w:rPr>
        <w:t xml:space="preserve"> Ambulatory care pharmacists may help improve lipid management in primary care settings by</w:t>
      </w:r>
      <w:r w:rsidRPr="00DE11BD">
        <w:rPr>
          <w:rFonts w:ascii="Times New Roman" w:eastAsia="Times New Roman" w:hAnsi="Times New Roman" w:cs="Times New Roman"/>
          <w:color w:val="000000" w:themeColor="text1"/>
        </w:rPr>
        <w:t xml:space="preserve"> ensuring patients have updated lipid panels and are on indicated statin therapy to improve CAD outcomes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</w:p>
    <w:sectPr w:rsidR="00001E1E" w:rsidRPr="00A9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02"/>
    <w:rsid w:val="005D2974"/>
    <w:rsid w:val="009837B9"/>
    <w:rsid w:val="00A96DB1"/>
    <w:rsid w:val="00D33AD9"/>
    <w:rsid w:val="00DD2902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A7CE"/>
  <w15:chartTrackingRefBased/>
  <w15:docId w15:val="{2F9FFC9C-50C7-4770-A268-8FE7525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96D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Koen, Shelby</dc:creator>
  <cp:keywords/>
  <dc:description/>
  <cp:lastModifiedBy>Koen, Shelby</cp:lastModifiedBy>
  <cp:revision>4</cp:revision>
  <dcterms:created xsi:type="dcterms:W3CDTF">2022-03-07T21:58:00Z</dcterms:created>
  <dcterms:modified xsi:type="dcterms:W3CDTF">2022-05-04T17:05:00Z</dcterms:modified>
</cp:coreProperties>
</file>