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6A54" w14:textId="77777777" w:rsidR="004B7B02" w:rsidRPr="00E55ACC" w:rsidRDefault="004B7B02" w:rsidP="004B7B02">
      <w:pPr>
        <w:jc w:val="center"/>
        <w:rPr>
          <w:rFonts w:cstheme="minorHAnsi"/>
          <w:b/>
          <w:bCs/>
          <w:sz w:val="22"/>
          <w:szCs w:val="22"/>
        </w:rPr>
      </w:pPr>
      <w:r w:rsidRPr="00E55ACC">
        <w:rPr>
          <w:rFonts w:cstheme="minorHAnsi"/>
          <w:b/>
          <w:bCs/>
          <w:sz w:val="22"/>
          <w:szCs w:val="22"/>
        </w:rPr>
        <w:t>Zen in the Pharmacy: An Education Session to Promote Health and Wellness Among Pharmacists and Pharmacy Technicians</w:t>
      </w:r>
    </w:p>
    <w:p w14:paraId="7E8BFF43" w14:textId="3CAEB7C3" w:rsidR="004B7B02" w:rsidRPr="00E55ACC" w:rsidRDefault="004B7B02" w:rsidP="002822DD">
      <w:pPr>
        <w:pStyle w:val="NormalWeb"/>
        <w:rPr>
          <w:rFonts w:asciiTheme="minorHAnsi" w:hAnsiTheme="minorHAnsi" w:cstheme="minorHAnsi"/>
          <w:sz w:val="22"/>
          <w:szCs w:val="22"/>
        </w:rPr>
      </w:pPr>
      <w:r w:rsidRPr="00E55ACC">
        <w:rPr>
          <w:rFonts w:asciiTheme="minorHAnsi" w:hAnsiTheme="minorHAnsi" w:cstheme="minorHAnsi"/>
          <w:b/>
          <w:bCs/>
          <w:sz w:val="22"/>
          <w:szCs w:val="22"/>
        </w:rPr>
        <w:t>Authors:</w:t>
      </w:r>
      <w:r w:rsidRPr="00E55ACC">
        <w:rPr>
          <w:rFonts w:asciiTheme="minorHAnsi" w:hAnsiTheme="minorHAnsi" w:cstheme="minorHAnsi"/>
          <w:sz w:val="22"/>
          <w:szCs w:val="22"/>
        </w:rPr>
        <w:t xml:space="preserve"> </w:t>
      </w:r>
      <w:proofErr w:type="spellStart"/>
      <w:r w:rsidR="00E55ACC" w:rsidRPr="00E55ACC">
        <w:rPr>
          <w:rFonts w:asciiTheme="minorHAnsi" w:hAnsiTheme="minorHAnsi" w:cstheme="minorHAnsi"/>
          <w:sz w:val="22"/>
          <w:szCs w:val="22"/>
        </w:rPr>
        <w:t>Ifedolapo</w:t>
      </w:r>
      <w:proofErr w:type="spellEnd"/>
      <w:r w:rsidR="00E55ACC" w:rsidRPr="00E55ACC">
        <w:rPr>
          <w:rFonts w:asciiTheme="minorHAnsi" w:hAnsiTheme="minorHAnsi" w:cstheme="minorHAnsi"/>
          <w:sz w:val="22"/>
          <w:szCs w:val="22"/>
        </w:rPr>
        <w:t xml:space="preserve"> Fasina, PharmD</w:t>
      </w:r>
      <w:r w:rsidR="00E55ACC" w:rsidRPr="00E55ACC">
        <w:rPr>
          <w:rFonts w:asciiTheme="minorHAnsi" w:hAnsiTheme="minorHAnsi" w:cstheme="minorHAnsi"/>
          <w:sz w:val="22"/>
          <w:szCs w:val="22"/>
          <w:vertAlign w:val="superscript"/>
        </w:rPr>
        <w:t>1,2</w:t>
      </w:r>
      <w:r w:rsidR="00E55ACC" w:rsidRPr="00E55ACC">
        <w:rPr>
          <w:rFonts w:asciiTheme="minorHAnsi" w:hAnsiTheme="minorHAnsi" w:cstheme="minorHAnsi"/>
          <w:sz w:val="22"/>
          <w:szCs w:val="22"/>
        </w:rPr>
        <w:t xml:space="preserve">; Kathryn </w:t>
      </w:r>
      <w:proofErr w:type="spellStart"/>
      <w:r w:rsidR="00E55ACC" w:rsidRPr="00E55ACC">
        <w:rPr>
          <w:rFonts w:asciiTheme="minorHAnsi" w:hAnsiTheme="minorHAnsi" w:cstheme="minorHAnsi"/>
          <w:sz w:val="22"/>
          <w:szCs w:val="22"/>
        </w:rPr>
        <w:t>DeVizia</w:t>
      </w:r>
      <w:proofErr w:type="spellEnd"/>
      <w:r w:rsidR="00E55ACC" w:rsidRPr="00E55ACC">
        <w:rPr>
          <w:rFonts w:asciiTheme="minorHAnsi" w:hAnsiTheme="minorHAnsi" w:cstheme="minorHAnsi"/>
          <w:sz w:val="22"/>
          <w:szCs w:val="22"/>
        </w:rPr>
        <w:t>, PharmD</w:t>
      </w:r>
      <w:r w:rsidR="00E55ACC" w:rsidRPr="00E55ACC">
        <w:rPr>
          <w:rFonts w:asciiTheme="minorHAnsi" w:hAnsiTheme="minorHAnsi" w:cstheme="minorHAnsi"/>
          <w:sz w:val="22"/>
          <w:szCs w:val="22"/>
          <w:vertAlign w:val="superscript"/>
        </w:rPr>
        <w:t>2</w:t>
      </w:r>
      <w:r w:rsidR="00E55ACC" w:rsidRPr="00E55ACC">
        <w:rPr>
          <w:rFonts w:asciiTheme="minorHAnsi" w:hAnsiTheme="minorHAnsi" w:cstheme="minorHAnsi"/>
          <w:sz w:val="22"/>
          <w:szCs w:val="22"/>
        </w:rPr>
        <w:t>; Laura A. Rhodes, PharmD, BCACP</w:t>
      </w:r>
      <w:r w:rsidR="00E55ACC" w:rsidRPr="00E55ACC">
        <w:rPr>
          <w:rFonts w:asciiTheme="minorHAnsi" w:hAnsiTheme="minorHAnsi" w:cstheme="minorHAnsi"/>
          <w:sz w:val="22"/>
          <w:szCs w:val="22"/>
          <w:vertAlign w:val="superscript"/>
        </w:rPr>
        <w:t>1,3</w:t>
      </w:r>
      <w:r w:rsidR="00E55ACC" w:rsidRPr="00E55ACC">
        <w:rPr>
          <w:rFonts w:asciiTheme="minorHAnsi" w:hAnsiTheme="minorHAnsi" w:cstheme="minorHAnsi"/>
          <w:sz w:val="22"/>
          <w:szCs w:val="22"/>
        </w:rPr>
        <w:t xml:space="preserve">; </w:t>
      </w:r>
      <w:proofErr w:type="spellStart"/>
      <w:r w:rsidR="00E55ACC" w:rsidRPr="00E55ACC">
        <w:rPr>
          <w:rFonts w:asciiTheme="minorHAnsi" w:hAnsiTheme="minorHAnsi" w:cstheme="minorHAnsi"/>
          <w:sz w:val="22"/>
          <w:szCs w:val="22"/>
        </w:rPr>
        <w:t>Macary</w:t>
      </w:r>
      <w:proofErr w:type="spellEnd"/>
      <w:r w:rsidR="00E55ACC" w:rsidRPr="00E55ACC">
        <w:rPr>
          <w:rFonts w:asciiTheme="minorHAnsi" w:hAnsiTheme="minorHAnsi" w:cstheme="minorHAnsi"/>
          <w:sz w:val="22"/>
          <w:szCs w:val="22"/>
        </w:rPr>
        <w:t xml:space="preserve"> </w:t>
      </w:r>
      <w:proofErr w:type="spellStart"/>
      <w:r w:rsidR="00E55ACC" w:rsidRPr="00E55ACC">
        <w:rPr>
          <w:rFonts w:asciiTheme="minorHAnsi" w:hAnsiTheme="minorHAnsi" w:cstheme="minorHAnsi"/>
          <w:sz w:val="22"/>
          <w:szCs w:val="22"/>
        </w:rPr>
        <w:t>Weck</w:t>
      </w:r>
      <w:proofErr w:type="spellEnd"/>
      <w:r w:rsidR="00E55ACC" w:rsidRPr="00E55ACC">
        <w:rPr>
          <w:rFonts w:asciiTheme="minorHAnsi" w:hAnsiTheme="minorHAnsi" w:cstheme="minorHAnsi"/>
          <w:sz w:val="22"/>
          <w:szCs w:val="22"/>
        </w:rPr>
        <w:t xml:space="preserve"> Marciniak, PharmD, BCACP, BCPS, FAPhA</w:t>
      </w:r>
      <w:r w:rsidR="00E55ACC" w:rsidRPr="00E55ACC">
        <w:rPr>
          <w:rFonts w:asciiTheme="minorHAnsi" w:hAnsiTheme="minorHAnsi" w:cstheme="minorHAnsi"/>
          <w:sz w:val="22"/>
          <w:szCs w:val="22"/>
          <w:vertAlign w:val="superscript"/>
        </w:rPr>
        <w:t>1</w:t>
      </w:r>
    </w:p>
    <w:p w14:paraId="31F211BA" w14:textId="1370B5B1" w:rsidR="002822DD" w:rsidRPr="00E55ACC" w:rsidRDefault="002822DD" w:rsidP="002822DD">
      <w:pPr>
        <w:pStyle w:val="NormalWeb"/>
        <w:rPr>
          <w:rFonts w:asciiTheme="minorHAnsi" w:hAnsiTheme="minorHAnsi" w:cstheme="minorHAnsi"/>
          <w:sz w:val="22"/>
          <w:szCs w:val="22"/>
        </w:rPr>
      </w:pPr>
      <w:r w:rsidRPr="00E55ACC">
        <w:rPr>
          <w:rFonts w:asciiTheme="minorHAnsi" w:hAnsiTheme="minorHAnsi" w:cstheme="minorHAnsi"/>
          <w:b/>
          <w:bCs/>
          <w:sz w:val="22"/>
          <w:szCs w:val="22"/>
        </w:rPr>
        <w:t>Practice Site:</w:t>
      </w:r>
      <w:r w:rsidRPr="00E55ACC">
        <w:rPr>
          <w:rFonts w:asciiTheme="minorHAnsi" w:hAnsiTheme="minorHAnsi" w:cstheme="minorHAnsi"/>
          <w:sz w:val="22"/>
          <w:szCs w:val="22"/>
        </w:rPr>
        <w:t xml:space="preserve"> UNC Eshelman School of Pharmacy; </w:t>
      </w:r>
      <w:r w:rsidR="004B7B02" w:rsidRPr="00E55ACC">
        <w:rPr>
          <w:rFonts w:asciiTheme="minorHAnsi" w:hAnsiTheme="minorHAnsi" w:cstheme="minorHAnsi"/>
          <w:sz w:val="22"/>
          <w:szCs w:val="22"/>
        </w:rPr>
        <w:t>Walgreens- Chapel Hill,</w:t>
      </w:r>
      <w:r w:rsidRPr="00E55ACC">
        <w:rPr>
          <w:rFonts w:asciiTheme="minorHAnsi" w:hAnsiTheme="minorHAnsi" w:cstheme="minorHAnsi"/>
          <w:sz w:val="22"/>
          <w:szCs w:val="22"/>
        </w:rPr>
        <w:t xml:space="preserve"> NC </w:t>
      </w:r>
    </w:p>
    <w:p w14:paraId="314E43CC" w14:textId="77777777" w:rsidR="00945978" w:rsidRDefault="004B7B02" w:rsidP="004B7B02">
      <w:pPr>
        <w:rPr>
          <w:rFonts w:cstheme="minorHAnsi"/>
          <w:sz w:val="22"/>
          <w:szCs w:val="22"/>
        </w:rPr>
      </w:pPr>
      <w:r w:rsidRPr="00E55ACC">
        <w:rPr>
          <w:rFonts w:cstheme="minorHAnsi"/>
          <w:b/>
          <w:bCs/>
          <w:sz w:val="22"/>
          <w:szCs w:val="22"/>
        </w:rPr>
        <w:t>Background:</w:t>
      </w:r>
      <w:r w:rsidR="00E55ACC">
        <w:rPr>
          <w:rFonts w:cstheme="minorHAnsi"/>
          <w:b/>
          <w:bCs/>
          <w:sz w:val="22"/>
          <w:szCs w:val="22"/>
        </w:rPr>
        <w:t xml:space="preserve"> </w:t>
      </w:r>
      <w:r w:rsidR="00282622">
        <w:rPr>
          <w:rFonts w:ascii="Calibri" w:hAnsi="Calibri" w:cs="Calibri"/>
          <w:sz w:val="22"/>
          <w:szCs w:val="22"/>
        </w:rPr>
        <w:t>Pharmacy team members have reported stress on the job, decreasing their overall health and well-being on the job</w:t>
      </w:r>
      <w:r w:rsidR="00945978">
        <w:rPr>
          <w:rFonts w:ascii="Calibri" w:hAnsi="Calibri" w:cs="Calibri"/>
          <w:sz w:val="22"/>
          <w:szCs w:val="22"/>
        </w:rPr>
        <w:t xml:space="preserve">. </w:t>
      </w:r>
      <w:r w:rsidR="00282622">
        <w:rPr>
          <w:rFonts w:ascii="Calibri" w:hAnsi="Calibri" w:cs="Calibri"/>
          <w:sz w:val="22"/>
          <w:szCs w:val="22"/>
        </w:rPr>
        <w:t xml:space="preserve">This work stress was present before </w:t>
      </w:r>
      <w:r w:rsidR="00945978">
        <w:rPr>
          <w:rFonts w:ascii="Calibri" w:hAnsi="Calibri" w:cs="Calibri"/>
          <w:sz w:val="22"/>
          <w:szCs w:val="22"/>
        </w:rPr>
        <w:t xml:space="preserve">and during </w:t>
      </w:r>
      <w:r w:rsidR="00282622">
        <w:rPr>
          <w:rFonts w:ascii="Calibri" w:hAnsi="Calibri" w:cs="Calibri"/>
          <w:sz w:val="22"/>
          <w:szCs w:val="22"/>
        </w:rPr>
        <w:t>the</w:t>
      </w:r>
      <w:r w:rsidR="00945978">
        <w:rPr>
          <w:rFonts w:ascii="Calibri" w:hAnsi="Calibri" w:cs="Calibri"/>
          <w:sz w:val="22"/>
          <w:szCs w:val="22"/>
        </w:rPr>
        <w:t xml:space="preserve"> COVID-19</w:t>
      </w:r>
      <w:r w:rsidR="00282622">
        <w:rPr>
          <w:rFonts w:ascii="Calibri" w:hAnsi="Calibri" w:cs="Calibri"/>
          <w:sz w:val="22"/>
          <w:szCs w:val="22"/>
        </w:rPr>
        <w:t xml:space="preserve"> pandemic</w:t>
      </w:r>
      <w:r w:rsidR="00945978">
        <w:rPr>
          <w:rFonts w:ascii="Calibri" w:hAnsi="Calibri" w:cs="Calibri"/>
          <w:sz w:val="22"/>
          <w:szCs w:val="22"/>
        </w:rPr>
        <w:t xml:space="preserve">. </w:t>
      </w:r>
      <w:r w:rsidR="00282622">
        <w:rPr>
          <w:rFonts w:ascii="Calibri" w:hAnsi="Calibri" w:cs="Calibri"/>
          <w:sz w:val="22"/>
          <w:szCs w:val="22"/>
        </w:rPr>
        <w:t>Stress and increased workload may lead to pharmacists reducing work hours or changing positions.</w:t>
      </w:r>
      <w:r w:rsidR="00945978">
        <w:rPr>
          <w:rFonts w:ascii="Calibri" w:hAnsi="Calibri" w:cs="Calibri"/>
          <w:sz w:val="22"/>
          <w:szCs w:val="22"/>
        </w:rPr>
        <w:t xml:space="preserve"> </w:t>
      </w:r>
      <w:r w:rsidR="00282622">
        <w:rPr>
          <w:rFonts w:ascii="Calibri" w:hAnsi="Calibri" w:cs="Calibri"/>
          <w:sz w:val="22"/>
          <w:szCs w:val="22"/>
        </w:rPr>
        <w:t>Studies have shown that burnout can affect pharmacists in all practice settings which could potentially lead to negative patient outcomes.</w:t>
      </w:r>
      <w:r w:rsidR="00282622">
        <w:rPr>
          <w:rFonts w:cstheme="minorHAnsi"/>
          <w:sz w:val="22"/>
          <w:szCs w:val="22"/>
        </w:rPr>
        <w:t xml:space="preserve"> </w:t>
      </w:r>
      <w:r w:rsidR="00E55ACC">
        <w:rPr>
          <w:rFonts w:ascii="Calibri" w:hAnsi="Calibri" w:cs="Calibri"/>
          <w:sz w:val="22"/>
          <w:szCs w:val="22"/>
        </w:rPr>
        <w:t xml:space="preserve">Readily available access to resources that promote employee health and wellness to support </w:t>
      </w:r>
      <w:r w:rsidR="00E55ACC" w:rsidRPr="00E55ACC">
        <w:rPr>
          <w:rFonts w:ascii="Calibri" w:hAnsi="Calibri" w:cs="Calibri"/>
          <w:sz w:val="22"/>
          <w:szCs w:val="22"/>
        </w:rPr>
        <w:t>pharmacists in their busy practice environments and avoid burnout.</w:t>
      </w:r>
    </w:p>
    <w:p w14:paraId="64FC8A61" w14:textId="77777777" w:rsidR="00945978" w:rsidRDefault="00945978" w:rsidP="004B7B02">
      <w:pPr>
        <w:rPr>
          <w:rFonts w:cstheme="minorHAnsi"/>
          <w:sz w:val="22"/>
          <w:szCs w:val="22"/>
        </w:rPr>
      </w:pPr>
    </w:p>
    <w:p w14:paraId="68711732" w14:textId="228BB71D" w:rsidR="004B7B02" w:rsidRPr="00945978" w:rsidRDefault="004B7B02" w:rsidP="004B7B02">
      <w:pPr>
        <w:rPr>
          <w:rFonts w:cstheme="minorHAnsi"/>
          <w:sz w:val="22"/>
          <w:szCs w:val="22"/>
        </w:rPr>
      </w:pPr>
      <w:r w:rsidRPr="00E55ACC">
        <w:rPr>
          <w:b/>
          <w:bCs/>
          <w:sz w:val="22"/>
          <w:szCs w:val="22"/>
        </w:rPr>
        <w:t>Objective</w:t>
      </w:r>
      <w:r w:rsidR="00E55ACC" w:rsidRPr="00E55ACC">
        <w:rPr>
          <w:b/>
          <w:bCs/>
          <w:sz w:val="22"/>
          <w:szCs w:val="22"/>
        </w:rPr>
        <w:t xml:space="preserve">: </w:t>
      </w:r>
      <w:r w:rsidRPr="00E55ACC">
        <w:rPr>
          <w:rFonts w:ascii="Calibri" w:hAnsi="Calibri" w:cs="Calibri"/>
          <w:sz w:val="22"/>
          <w:szCs w:val="22"/>
        </w:rPr>
        <w:t>Identify challenges and discuss strategies to promote health and well-being for pharmacists and pharmacy technicians working</w:t>
      </w:r>
      <w:r w:rsidRPr="00E23D5F">
        <w:rPr>
          <w:rFonts w:ascii="Calibri" w:hAnsi="Calibri" w:cs="Calibri"/>
          <w:sz w:val="22"/>
          <w:szCs w:val="22"/>
        </w:rPr>
        <w:t xml:space="preserve"> in outpatient pharmacy settings</w:t>
      </w:r>
      <w:r>
        <w:rPr>
          <w:rFonts w:ascii="Calibri" w:hAnsi="Calibri" w:cs="Calibri"/>
          <w:sz w:val="22"/>
          <w:szCs w:val="22"/>
        </w:rPr>
        <w:t>.</w:t>
      </w:r>
    </w:p>
    <w:p w14:paraId="5593C31D" w14:textId="77777777" w:rsidR="004B7B02" w:rsidRPr="00E55ACC" w:rsidRDefault="004B7B02" w:rsidP="004B7B02">
      <w:pPr>
        <w:rPr>
          <w:b/>
          <w:bCs/>
          <w:sz w:val="22"/>
          <w:szCs w:val="22"/>
        </w:rPr>
      </w:pPr>
    </w:p>
    <w:p w14:paraId="74A3B9D8" w14:textId="5909244E" w:rsidR="004B7B02" w:rsidRPr="00E55ACC" w:rsidRDefault="004B7B02" w:rsidP="004B7B02">
      <w:pPr>
        <w:rPr>
          <w:b/>
          <w:bCs/>
          <w:sz w:val="22"/>
          <w:szCs w:val="22"/>
          <w:u w:val="single"/>
        </w:rPr>
      </w:pPr>
      <w:r w:rsidRPr="00E55ACC">
        <w:rPr>
          <w:b/>
          <w:bCs/>
          <w:sz w:val="22"/>
          <w:szCs w:val="22"/>
        </w:rPr>
        <w:t>Methods</w:t>
      </w:r>
      <w:r w:rsidR="00E55ACC" w:rsidRPr="00E55ACC">
        <w:rPr>
          <w:b/>
          <w:bCs/>
          <w:sz w:val="22"/>
          <w:szCs w:val="22"/>
        </w:rPr>
        <w:t xml:space="preserve">: </w:t>
      </w:r>
      <w:r w:rsidRPr="00E55ACC">
        <w:rPr>
          <w:rFonts w:ascii="Calibri" w:hAnsi="Calibri" w:cs="Calibri"/>
          <w:sz w:val="22"/>
          <w:szCs w:val="22"/>
        </w:rPr>
        <w:t>Pharmacists and pharmacy technicians 18 years of age and older working in an outpatient pharmacy in North Carolina will be invited via email to attend “</w:t>
      </w:r>
      <w:r w:rsidR="00282622">
        <w:rPr>
          <w:rFonts w:ascii="Calibri" w:hAnsi="Calibri" w:cs="Calibri"/>
          <w:sz w:val="22"/>
          <w:szCs w:val="22"/>
        </w:rPr>
        <w:t xml:space="preserve">Zen in the Pharmacy: </w:t>
      </w:r>
      <w:r w:rsidRPr="00E55ACC">
        <w:rPr>
          <w:rFonts w:ascii="Calibri" w:hAnsi="Calibri" w:cs="Calibri"/>
          <w:sz w:val="22"/>
          <w:szCs w:val="22"/>
        </w:rPr>
        <w:t>Ten Tips to Achieve Positive Health and Wellbeing”</w:t>
      </w:r>
      <w:r w:rsidR="00282622">
        <w:rPr>
          <w:rFonts w:ascii="Calibri" w:hAnsi="Calibri" w:cs="Calibri"/>
          <w:sz w:val="22"/>
          <w:szCs w:val="22"/>
        </w:rPr>
        <w:t>,1</w:t>
      </w:r>
      <w:r w:rsidRPr="00E55ACC">
        <w:rPr>
          <w:rFonts w:ascii="Calibri" w:hAnsi="Calibri" w:cs="Calibri"/>
          <w:sz w:val="22"/>
          <w:szCs w:val="22"/>
        </w:rPr>
        <w:t xml:space="preserve"> the one-hour live continuing education (CE) webinar provided in partnership with the Office of Continuing Education at the UNC Eshelman School of Pharmacy. Registration information will be emailed to a </w:t>
      </w:r>
      <w:proofErr w:type="spellStart"/>
      <w:r w:rsidRPr="00E55ACC">
        <w:rPr>
          <w:rFonts w:ascii="Calibri" w:hAnsi="Calibri" w:cs="Calibri"/>
          <w:sz w:val="22"/>
          <w:szCs w:val="22"/>
        </w:rPr>
        <w:t>listerv</w:t>
      </w:r>
      <w:proofErr w:type="spellEnd"/>
      <w:r w:rsidRPr="00E55ACC">
        <w:rPr>
          <w:rFonts w:ascii="Calibri" w:hAnsi="Calibri" w:cs="Calibri"/>
          <w:sz w:val="22"/>
          <w:szCs w:val="22"/>
        </w:rPr>
        <w:t xml:space="preserve"> of pharmacists and pharmacy technicians who have attended at least one prior continuing education program with the school of pharmacy. The investigators will also partner with the UNC Eshelman School of Pharmacy and the state pharmacy association, the North Carolina Association of Pharmacists.</w:t>
      </w:r>
      <w:r>
        <w:rPr>
          <w:rFonts w:ascii="Calibri" w:hAnsi="Calibri" w:cs="Calibri"/>
          <w:sz w:val="22"/>
          <w:szCs w:val="22"/>
        </w:rPr>
        <w:t xml:space="preserve"> Pharmacists and pharmacy technicians who work in inpatient pharmacy roles will be excluded. </w:t>
      </w:r>
      <w:r w:rsidRPr="007E6388">
        <w:rPr>
          <w:rFonts w:ascii="Calibri" w:hAnsi="Calibri" w:cs="Calibri"/>
          <w:sz w:val="22"/>
          <w:szCs w:val="22"/>
        </w:rPr>
        <w:t>Program marketing will be distributed via email through listservs of the UNC Eshelman School of Pharmacy and the North Carolina Association of Pharmacists</w:t>
      </w:r>
      <w:r>
        <w:rPr>
          <w:rFonts w:ascii="Calibri" w:hAnsi="Calibri" w:cs="Calibri"/>
          <w:sz w:val="22"/>
          <w:szCs w:val="22"/>
        </w:rPr>
        <w:t xml:space="preserve">. </w:t>
      </w:r>
      <w:r w:rsidRPr="007E6388">
        <w:rPr>
          <w:rFonts w:ascii="Calibri" w:hAnsi="Calibri" w:cs="Calibri"/>
          <w:sz w:val="22"/>
          <w:szCs w:val="22"/>
        </w:rPr>
        <w:t xml:space="preserve">Participants will complete </w:t>
      </w:r>
      <w:r>
        <w:rPr>
          <w:rFonts w:ascii="Calibri" w:hAnsi="Calibri" w:cs="Calibri"/>
          <w:sz w:val="22"/>
          <w:szCs w:val="22"/>
        </w:rPr>
        <w:t xml:space="preserve">a </w:t>
      </w:r>
      <w:r w:rsidRPr="007E6388">
        <w:rPr>
          <w:rFonts w:ascii="Calibri" w:hAnsi="Calibri" w:cs="Calibri"/>
          <w:sz w:val="22"/>
          <w:szCs w:val="22"/>
        </w:rPr>
        <w:t xml:space="preserve">pre-survey before the </w:t>
      </w:r>
      <w:r>
        <w:rPr>
          <w:rFonts w:ascii="Calibri" w:hAnsi="Calibri" w:cs="Calibri"/>
          <w:sz w:val="22"/>
          <w:szCs w:val="22"/>
        </w:rPr>
        <w:t>CE webinar</w:t>
      </w:r>
      <w:r w:rsidRPr="007E6388">
        <w:rPr>
          <w:rFonts w:ascii="Calibri" w:hAnsi="Calibri" w:cs="Calibri"/>
          <w:sz w:val="22"/>
          <w:szCs w:val="22"/>
        </w:rPr>
        <w:t xml:space="preserve"> begins</w:t>
      </w:r>
      <w:r>
        <w:rPr>
          <w:rFonts w:ascii="Calibri" w:hAnsi="Calibri" w:cs="Calibri"/>
          <w:sz w:val="22"/>
          <w:szCs w:val="22"/>
        </w:rPr>
        <w:t xml:space="preserve">, then </w:t>
      </w:r>
      <w:r w:rsidRPr="007E6388">
        <w:rPr>
          <w:rFonts w:ascii="Calibri" w:hAnsi="Calibri" w:cs="Calibri"/>
          <w:sz w:val="22"/>
          <w:szCs w:val="22"/>
        </w:rPr>
        <w:t xml:space="preserve">complete </w:t>
      </w:r>
      <w:r>
        <w:rPr>
          <w:rFonts w:ascii="Calibri" w:hAnsi="Calibri" w:cs="Calibri"/>
          <w:sz w:val="22"/>
          <w:szCs w:val="22"/>
        </w:rPr>
        <w:t xml:space="preserve">a </w:t>
      </w:r>
      <w:r w:rsidRPr="007E6388">
        <w:rPr>
          <w:rFonts w:ascii="Calibri" w:hAnsi="Calibri" w:cs="Calibri"/>
          <w:sz w:val="22"/>
          <w:szCs w:val="22"/>
        </w:rPr>
        <w:t>post-survey within 30 days of program completion</w:t>
      </w:r>
      <w:r>
        <w:rPr>
          <w:rFonts w:ascii="Calibri" w:hAnsi="Calibri" w:cs="Calibri"/>
          <w:sz w:val="22"/>
          <w:szCs w:val="22"/>
        </w:rPr>
        <w:t xml:space="preserve">. </w:t>
      </w:r>
      <w:r w:rsidRPr="007E6388">
        <w:rPr>
          <w:rFonts w:ascii="Calibri" w:hAnsi="Calibri" w:cs="Calibri"/>
          <w:sz w:val="22"/>
          <w:szCs w:val="22"/>
        </w:rPr>
        <w:t xml:space="preserve">Participants can enter a raffle to receive one of </w:t>
      </w:r>
      <w:r w:rsidR="00E55ACC">
        <w:rPr>
          <w:rFonts w:ascii="Calibri" w:hAnsi="Calibri" w:cs="Calibri"/>
          <w:sz w:val="22"/>
          <w:szCs w:val="22"/>
        </w:rPr>
        <w:t>twenty-five</w:t>
      </w:r>
      <w:r w:rsidRPr="007E6388">
        <w:rPr>
          <w:rFonts w:ascii="Calibri" w:hAnsi="Calibri" w:cs="Calibri"/>
          <w:sz w:val="22"/>
          <w:szCs w:val="22"/>
        </w:rPr>
        <w:t xml:space="preserve"> $20 gift cards</w:t>
      </w:r>
      <w:r>
        <w:rPr>
          <w:rFonts w:ascii="Calibri" w:hAnsi="Calibri" w:cs="Calibri"/>
          <w:sz w:val="22"/>
          <w:szCs w:val="22"/>
        </w:rPr>
        <w:t xml:space="preserve">. Descriptive statistics will be used for analysis. </w:t>
      </w:r>
    </w:p>
    <w:p w14:paraId="481D99D1" w14:textId="77777777" w:rsidR="004B7B02" w:rsidRPr="007E6388" w:rsidRDefault="004B7B02" w:rsidP="004B7B02">
      <w:pPr>
        <w:rPr>
          <w:rFonts w:ascii="Calibri" w:hAnsi="Calibri" w:cs="Calibri"/>
          <w:sz w:val="22"/>
          <w:szCs w:val="22"/>
        </w:rPr>
      </w:pPr>
    </w:p>
    <w:p w14:paraId="26F845D4" w14:textId="6AC5BB04" w:rsidR="004B7B02" w:rsidRPr="00400FB4" w:rsidRDefault="004B7B02" w:rsidP="004B7B02">
      <w:pPr>
        <w:rPr>
          <w:sz w:val="22"/>
          <w:szCs w:val="22"/>
        </w:rPr>
      </w:pPr>
      <w:r w:rsidRPr="00E55ACC">
        <w:rPr>
          <w:b/>
          <w:bCs/>
          <w:sz w:val="22"/>
          <w:szCs w:val="22"/>
        </w:rPr>
        <w:t>Results</w:t>
      </w:r>
      <w:r w:rsidR="00E55ACC" w:rsidRPr="00E55ACC">
        <w:rPr>
          <w:b/>
          <w:bCs/>
          <w:sz w:val="22"/>
          <w:szCs w:val="22"/>
        </w:rPr>
        <w:t xml:space="preserve">: </w:t>
      </w:r>
      <w:r w:rsidR="00071772" w:rsidRPr="00071772">
        <w:rPr>
          <w:sz w:val="22"/>
          <w:szCs w:val="22"/>
        </w:rPr>
        <w:t>In the pre-survey, most</w:t>
      </w:r>
      <w:r w:rsidR="00985524">
        <w:rPr>
          <w:sz w:val="22"/>
          <w:szCs w:val="22"/>
        </w:rPr>
        <w:t xml:space="preserve"> participants are somewhat satisfied with their current pharmacy position</w:t>
      </w:r>
      <w:r w:rsidR="00071772">
        <w:rPr>
          <w:sz w:val="22"/>
          <w:szCs w:val="22"/>
        </w:rPr>
        <w:t xml:space="preserve"> (60%) and about 70% said they cope well with stress. 54% of participants said they are satisfied with their nutrition. 60% said they feel comfortable creating a SMART Goal. On average, participants get about 8 hours of sleep each night, and are satisfied with their spirituality and mindfulness. </w:t>
      </w:r>
      <w:r w:rsidR="00045EDF">
        <w:rPr>
          <w:sz w:val="22"/>
          <w:szCs w:val="22"/>
        </w:rPr>
        <w:t xml:space="preserve">Areas of most concern were motivation, morning routine, and SMART Goals. In the post-survey, </w:t>
      </w:r>
      <w:r w:rsidR="00B02D9E">
        <w:rPr>
          <w:sz w:val="22"/>
          <w:szCs w:val="22"/>
        </w:rPr>
        <w:t xml:space="preserve">89% of participants felt more comfortable creating a SMART Goal. Also, more people realized they should spend time on mental health and reflection.  </w:t>
      </w:r>
    </w:p>
    <w:p w14:paraId="1D9B987B" w14:textId="77777777" w:rsidR="004B7B02" w:rsidRPr="00DF5D45" w:rsidRDefault="004B7B02" w:rsidP="004B7B02">
      <w:pPr>
        <w:rPr>
          <w:sz w:val="22"/>
          <w:szCs w:val="22"/>
        </w:rPr>
      </w:pPr>
    </w:p>
    <w:p w14:paraId="302A4FCE" w14:textId="539B21C1" w:rsidR="00BB0FD7" w:rsidRPr="00BB0FD7" w:rsidRDefault="004B7B02" w:rsidP="00B02D9E">
      <w:pPr>
        <w:rPr>
          <w:sz w:val="22"/>
          <w:szCs w:val="22"/>
        </w:rPr>
      </w:pPr>
      <w:r w:rsidRPr="00E55ACC">
        <w:rPr>
          <w:b/>
          <w:bCs/>
          <w:sz w:val="22"/>
          <w:szCs w:val="22"/>
        </w:rPr>
        <w:t>Conclusion</w:t>
      </w:r>
      <w:r w:rsidR="00E55ACC" w:rsidRPr="00E55ACC">
        <w:rPr>
          <w:b/>
          <w:bCs/>
          <w:sz w:val="22"/>
          <w:szCs w:val="22"/>
        </w:rPr>
        <w:t xml:space="preserve">: </w:t>
      </w:r>
      <w:r w:rsidR="00BB0FD7" w:rsidRPr="00BB0FD7">
        <w:rPr>
          <w:sz w:val="22"/>
          <w:szCs w:val="22"/>
        </w:rPr>
        <w:t>Educating pharmacists on positive health and well-being increases ability to create SMART Goals</w:t>
      </w:r>
      <w:r w:rsidR="00B02D9E">
        <w:rPr>
          <w:sz w:val="22"/>
          <w:szCs w:val="22"/>
        </w:rPr>
        <w:t xml:space="preserve"> and increased awareness on the importance of mental health and reflection on one’s experiences. </w:t>
      </w:r>
    </w:p>
    <w:p w14:paraId="2239813D" w14:textId="62446AED" w:rsidR="002822DD" w:rsidRDefault="002822DD"/>
    <w:sectPr w:rsidR="00282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942"/>
    <w:multiLevelType w:val="hybridMultilevel"/>
    <w:tmpl w:val="9F646F42"/>
    <w:lvl w:ilvl="0" w:tplc="D2A835D2">
      <w:start w:val="1"/>
      <w:numFmt w:val="bullet"/>
      <w:lvlText w:val="§"/>
      <w:lvlJc w:val="left"/>
      <w:pPr>
        <w:tabs>
          <w:tab w:val="num" w:pos="720"/>
        </w:tabs>
        <w:ind w:left="720" w:hanging="360"/>
      </w:pPr>
      <w:rPr>
        <w:rFonts w:ascii="Wingdings" w:hAnsi="Wingdings" w:hint="default"/>
      </w:rPr>
    </w:lvl>
    <w:lvl w:ilvl="1" w:tplc="3432B8F0" w:tentative="1">
      <w:start w:val="1"/>
      <w:numFmt w:val="bullet"/>
      <w:lvlText w:val="§"/>
      <w:lvlJc w:val="left"/>
      <w:pPr>
        <w:tabs>
          <w:tab w:val="num" w:pos="1440"/>
        </w:tabs>
        <w:ind w:left="1440" w:hanging="360"/>
      </w:pPr>
      <w:rPr>
        <w:rFonts w:ascii="Wingdings" w:hAnsi="Wingdings" w:hint="default"/>
      </w:rPr>
    </w:lvl>
    <w:lvl w:ilvl="2" w:tplc="7B34FA9E" w:tentative="1">
      <w:start w:val="1"/>
      <w:numFmt w:val="bullet"/>
      <w:lvlText w:val="§"/>
      <w:lvlJc w:val="left"/>
      <w:pPr>
        <w:tabs>
          <w:tab w:val="num" w:pos="2160"/>
        </w:tabs>
        <w:ind w:left="2160" w:hanging="360"/>
      </w:pPr>
      <w:rPr>
        <w:rFonts w:ascii="Wingdings" w:hAnsi="Wingdings" w:hint="default"/>
      </w:rPr>
    </w:lvl>
    <w:lvl w:ilvl="3" w:tplc="3ABCB07E" w:tentative="1">
      <w:start w:val="1"/>
      <w:numFmt w:val="bullet"/>
      <w:lvlText w:val="§"/>
      <w:lvlJc w:val="left"/>
      <w:pPr>
        <w:tabs>
          <w:tab w:val="num" w:pos="2880"/>
        </w:tabs>
        <w:ind w:left="2880" w:hanging="360"/>
      </w:pPr>
      <w:rPr>
        <w:rFonts w:ascii="Wingdings" w:hAnsi="Wingdings" w:hint="default"/>
      </w:rPr>
    </w:lvl>
    <w:lvl w:ilvl="4" w:tplc="5F1C2838" w:tentative="1">
      <w:start w:val="1"/>
      <w:numFmt w:val="bullet"/>
      <w:lvlText w:val="§"/>
      <w:lvlJc w:val="left"/>
      <w:pPr>
        <w:tabs>
          <w:tab w:val="num" w:pos="3600"/>
        </w:tabs>
        <w:ind w:left="3600" w:hanging="360"/>
      </w:pPr>
      <w:rPr>
        <w:rFonts w:ascii="Wingdings" w:hAnsi="Wingdings" w:hint="default"/>
      </w:rPr>
    </w:lvl>
    <w:lvl w:ilvl="5" w:tplc="67BABF2E" w:tentative="1">
      <w:start w:val="1"/>
      <w:numFmt w:val="bullet"/>
      <w:lvlText w:val="§"/>
      <w:lvlJc w:val="left"/>
      <w:pPr>
        <w:tabs>
          <w:tab w:val="num" w:pos="4320"/>
        </w:tabs>
        <w:ind w:left="4320" w:hanging="360"/>
      </w:pPr>
      <w:rPr>
        <w:rFonts w:ascii="Wingdings" w:hAnsi="Wingdings" w:hint="default"/>
      </w:rPr>
    </w:lvl>
    <w:lvl w:ilvl="6" w:tplc="C7162EFA" w:tentative="1">
      <w:start w:val="1"/>
      <w:numFmt w:val="bullet"/>
      <w:lvlText w:val="§"/>
      <w:lvlJc w:val="left"/>
      <w:pPr>
        <w:tabs>
          <w:tab w:val="num" w:pos="5040"/>
        </w:tabs>
        <w:ind w:left="5040" w:hanging="360"/>
      </w:pPr>
      <w:rPr>
        <w:rFonts w:ascii="Wingdings" w:hAnsi="Wingdings" w:hint="default"/>
      </w:rPr>
    </w:lvl>
    <w:lvl w:ilvl="7" w:tplc="A9F21A12" w:tentative="1">
      <w:start w:val="1"/>
      <w:numFmt w:val="bullet"/>
      <w:lvlText w:val="§"/>
      <w:lvlJc w:val="left"/>
      <w:pPr>
        <w:tabs>
          <w:tab w:val="num" w:pos="5760"/>
        </w:tabs>
        <w:ind w:left="5760" w:hanging="360"/>
      </w:pPr>
      <w:rPr>
        <w:rFonts w:ascii="Wingdings" w:hAnsi="Wingdings" w:hint="default"/>
      </w:rPr>
    </w:lvl>
    <w:lvl w:ilvl="8" w:tplc="8B6C41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130031"/>
    <w:multiLevelType w:val="hybridMultilevel"/>
    <w:tmpl w:val="0966FAFA"/>
    <w:lvl w:ilvl="0" w:tplc="F65CD446">
      <w:start w:val="1"/>
      <w:numFmt w:val="bullet"/>
      <w:lvlText w:val="§"/>
      <w:lvlJc w:val="left"/>
      <w:pPr>
        <w:tabs>
          <w:tab w:val="num" w:pos="720"/>
        </w:tabs>
        <w:ind w:left="720" w:hanging="360"/>
      </w:pPr>
      <w:rPr>
        <w:rFonts w:ascii="Wingdings" w:hAnsi="Wingdings" w:hint="default"/>
      </w:rPr>
    </w:lvl>
    <w:lvl w:ilvl="1" w:tplc="21DEB85C" w:tentative="1">
      <w:start w:val="1"/>
      <w:numFmt w:val="bullet"/>
      <w:lvlText w:val="§"/>
      <w:lvlJc w:val="left"/>
      <w:pPr>
        <w:tabs>
          <w:tab w:val="num" w:pos="1440"/>
        </w:tabs>
        <w:ind w:left="1440" w:hanging="360"/>
      </w:pPr>
      <w:rPr>
        <w:rFonts w:ascii="Wingdings" w:hAnsi="Wingdings" w:hint="default"/>
      </w:rPr>
    </w:lvl>
    <w:lvl w:ilvl="2" w:tplc="1B947DB6" w:tentative="1">
      <w:start w:val="1"/>
      <w:numFmt w:val="bullet"/>
      <w:lvlText w:val="§"/>
      <w:lvlJc w:val="left"/>
      <w:pPr>
        <w:tabs>
          <w:tab w:val="num" w:pos="2160"/>
        </w:tabs>
        <w:ind w:left="2160" w:hanging="360"/>
      </w:pPr>
      <w:rPr>
        <w:rFonts w:ascii="Wingdings" w:hAnsi="Wingdings" w:hint="default"/>
      </w:rPr>
    </w:lvl>
    <w:lvl w:ilvl="3" w:tplc="215C3DB6" w:tentative="1">
      <w:start w:val="1"/>
      <w:numFmt w:val="bullet"/>
      <w:lvlText w:val="§"/>
      <w:lvlJc w:val="left"/>
      <w:pPr>
        <w:tabs>
          <w:tab w:val="num" w:pos="2880"/>
        </w:tabs>
        <w:ind w:left="2880" w:hanging="360"/>
      </w:pPr>
      <w:rPr>
        <w:rFonts w:ascii="Wingdings" w:hAnsi="Wingdings" w:hint="default"/>
      </w:rPr>
    </w:lvl>
    <w:lvl w:ilvl="4" w:tplc="0016946A" w:tentative="1">
      <w:start w:val="1"/>
      <w:numFmt w:val="bullet"/>
      <w:lvlText w:val="§"/>
      <w:lvlJc w:val="left"/>
      <w:pPr>
        <w:tabs>
          <w:tab w:val="num" w:pos="3600"/>
        </w:tabs>
        <w:ind w:left="3600" w:hanging="360"/>
      </w:pPr>
      <w:rPr>
        <w:rFonts w:ascii="Wingdings" w:hAnsi="Wingdings" w:hint="default"/>
      </w:rPr>
    </w:lvl>
    <w:lvl w:ilvl="5" w:tplc="0E6A3AC4" w:tentative="1">
      <w:start w:val="1"/>
      <w:numFmt w:val="bullet"/>
      <w:lvlText w:val="§"/>
      <w:lvlJc w:val="left"/>
      <w:pPr>
        <w:tabs>
          <w:tab w:val="num" w:pos="4320"/>
        </w:tabs>
        <w:ind w:left="4320" w:hanging="360"/>
      </w:pPr>
      <w:rPr>
        <w:rFonts w:ascii="Wingdings" w:hAnsi="Wingdings" w:hint="default"/>
      </w:rPr>
    </w:lvl>
    <w:lvl w:ilvl="6" w:tplc="C7B62F8E" w:tentative="1">
      <w:start w:val="1"/>
      <w:numFmt w:val="bullet"/>
      <w:lvlText w:val="§"/>
      <w:lvlJc w:val="left"/>
      <w:pPr>
        <w:tabs>
          <w:tab w:val="num" w:pos="5040"/>
        </w:tabs>
        <w:ind w:left="5040" w:hanging="360"/>
      </w:pPr>
      <w:rPr>
        <w:rFonts w:ascii="Wingdings" w:hAnsi="Wingdings" w:hint="default"/>
      </w:rPr>
    </w:lvl>
    <w:lvl w:ilvl="7" w:tplc="E4169E88" w:tentative="1">
      <w:start w:val="1"/>
      <w:numFmt w:val="bullet"/>
      <w:lvlText w:val="§"/>
      <w:lvlJc w:val="left"/>
      <w:pPr>
        <w:tabs>
          <w:tab w:val="num" w:pos="5760"/>
        </w:tabs>
        <w:ind w:left="5760" w:hanging="360"/>
      </w:pPr>
      <w:rPr>
        <w:rFonts w:ascii="Wingdings" w:hAnsi="Wingdings" w:hint="default"/>
      </w:rPr>
    </w:lvl>
    <w:lvl w:ilvl="8" w:tplc="48F0AA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EF2307"/>
    <w:multiLevelType w:val="hybridMultilevel"/>
    <w:tmpl w:val="D8D4E204"/>
    <w:lvl w:ilvl="0" w:tplc="39DAB72C">
      <w:start w:val="1"/>
      <w:numFmt w:val="bullet"/>
      <w:lvlText w:val="§"/>
      <w:lvlJc w:val="left"/>
      <w:pPr>
        <w:tabs>
          <w:tab w:val="num" w:pos="720"/>
        </w:tabs>
        <w:ind w:left="720" w:hanging="360"/>
      </w:pPr>
      <w:rPr>
        <w:rFonts w:ascii="Wingdings" w:hAnsi="Wingdings" w:hint="default"/>
      </w:rPr>
    </w:lvl>
    <w:lvl w:ilvl="1" w:tplc="9CFC0490" w:tentative="1">
      <w:start w:val="1"/>
      <w:numFmt w:val="bullet"/>
      <w:lvlText w:val="§"/>
      <w:lvlJc w:val="left"/>
      <w:pPr>
        <w:tabs>
          <w:tab w:val="num" w:pos="1440"/>
        </w:tabs>
        <w:ind w:left="1440" w:hanging="360"/>
      </w:pPr>
      <w:rPr>
        <w:rFonts w:ascii="Wingdings" w:hAnsi="Wingdings" w:hint="default"/>
      </w:rPr>
    </w:lvl>
    <w:lvl w:ilvl="2" w:tplc="4914E12A" w:tentative="1">
      <w:start w:val="1"/>
      <w:numFmt w:val="bullet"/>
      <w:lvlText w:val="§"/>
      <w:lvlJc w:val="left"/>
      <w:pPr>
        <w:tabs>
          <w:tab w:val="num" w:pos="2160"/>
        </w:tabs>
        <w:ind w:left="2160" w:hanging="360"/>
      </w:pPr>
      <w:rPr>
        <w:rFonts w:ascii="Wingdings" w:hAnsi="Wingdings" w:hint="default"/>
      </w:rPr>
    </w:lvl>
    <w:lvl w:ilvl="3" w:tplc="BB821AAA" w:tentative="1">
      <w:start w:val="1"/>
      <w:numFmt w:val="bullet"/>
      <w:lvlText w:val="§"/>
      <w:lvlJc w:val="left"/>
      <w:pPr>
        <w:tabs>
          <w:tab w:val="num" w:pos="2880"/>
        </w:tabs>
        <w:ind w:left="2880" w:hanging="360"/>
      </w:pPr>
      <w:rPr>
        <w:rFonts w:ascii="Wingdings" w:hAnsi="Wingdings" w:hint="default"/>
      </w:rPr>
    </w:lvl>
    <w:lvl w:ilvl="4" w:tplc="3FF275FA" w:tentative="1">
      <w:start w:val="1"/>
      <w:numFmt w:val="bullet"/>
      <w:lvlText w:val="§"/>
      <w:lvlJc w:val="left"/>
      <w:pPr>
        <w:tabs>
          <w:tab w:val="num" w:pos="3600"/>
        </w:tabs>
        <w:ind w:left="3600" w:hanging="360"/>
      </w:pPr>
      <w:rPr>
        <w:rFonts w:ascii="Wingdings" w:hAnsi="Wingdings" w:hint="default"/>
      </w:rPr>
    </w:lvl>
    <w:lvl w:ilvl="5" w:tplc="5D5CEE28" w:tentative="1">
      <w:start w:val="1"/>
      <w:numFmt w:val="bullet"/>
      <w:lvlText w:val="§"/>
      <w:lvlJc w:val="left"/>
      <w:pPr>
        <w:tabs>
          <w:tab w:val="num" w:pos="4320"/>
        </w:tabs>
        <w:ind w:left="4320" w:hanging="360"/>
      </w:pPr>
      <w:rPr>
        <w:rFonts w:ascii="Wingdings" w:hAnsi="Wingdings" w:hint="default"/>
      </w:rPr>
    </w:lvl>
    <w:lvl w:ilvl="6" w:tplc="2908930C" w:tentative="1">
      <w:start w:val="1"/>
      <w:numFmt w:val="bullet"/>
      <w:lvlText w:val="§"/>
      <w:lvlJc w:val="left"/>
      <w:pPr>
        <w:tabs>
          <w:tab w:val="num" w:pos="5040"/>
        </w:tabs>
        <w:ind w:left="5040" w:hanging="360"/>
      </w:pPr>
      <w:rPr>
        <w:rFonts w:ascii="Wingdings" w:hAnsi="Wingdings" w:hint="default"/>
      </w:rPr>
    </w:lvl>
    <w:lvl w:ilvl="7" w:tplc="BA829D02" w:tentative="1">
      <w:start w:val="1"/>
      <w:numFmt w:val="bullet"/>
      <w:lvlText w:val="§"/>
      <w:lvlJc w:val="left"/>
      <w:pPr>
        <w:tabs>
          <w:tab w:val="num" w:pos="5760"/>
        </w:tabs>
        <w:ind w:left="5760" w:hanging="360"/>
      </w:pPr>
      <w:rPr>
        <w:rFonts w:ascii="Wingdings" w:hAnsi="Wingdings" w:hint="default"/>
      </w:rPr>
    </w:lvl>
    <w:lvl w:ilvl="8" w:tplc="C4FA4A8E" w:tentative="1">
      <w:start w:val="1"/>
      <w:numFmt w:val="bullet"/>
      <w:lvlText w:val="§"/>
      <w:lvlJc w:val="left"/>
      <w:pPr>
        <w:tabs>
          <w:tab w:val="num" w:pos="6480"/>
        </w:tabs>
        <w:ind w:left="6480" w:hanging="360"/>
      </w:pPr>
      <w:rPr>
        <w:rFonts w:ascii="Wingdings" w:hAnsi="Wingdings" w:hint="default"/>
      </w:rPr>
    </w:lvl>
  </w:abstractNum>
  <w:num w:numId="1" w16cid:durableId="414908830">
    <w:abstractNumId w:val="1"/>
  </w:num>
  <w:num w:numId="2" w16cid:durableId="935097801">
    <w:abstractNumId w:val="0"/>
  </w:num>
  <w:num w:numId="3" w16cid:durableId="126900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DD"/>
    <w:rsid w:val="00045EDF"/>
    <w:rsid w:val="00071772"/>
    <w:rsid w:val="002822DD"/>
    <w:rsid w:val="00282622"/>
    <w:rsid w:val="00400FB4"/>
    <w:rsid w:val="004B7B02"/>
    <w:rsid w:val="00945978"/>
    <w:rsid w:val="00970D9E"/>
    <w:rsid w:val="00985524"/>
    <w:rsid w:val="00B02D9E"/>
    <w:rsid w:val="00BB0FD7"/>
    <w:rsid w:val="00E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0FAFF"/>
  <w15:chartTrackingRefBased/>
  <w15:docId w15:val="{FE77FBFE-599B-0C4B-9860-83187D52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2D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B0FD7"/>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4682">
      <w:bodyDiv w:val="1"/>
      <w:marLeft w:val="0"/>
      <w:marRight w:val="0"/>
      <w:marTop w:val="0"/>
      <w:marBottom w:val="0"/>
      <w:divBdr>
        <w:top w:val="none" w:sz="0" w:space="0" w:color="auto"/>
        <w:left w:val="none" w:sz="0" w:space="0" w:color="auto"/>
        <w:bottom w:val="none" w:sz="0" w:space="0" w:color="auto"/>
        <w:right w:val="none" w:sz="0" w:space="0" w:color="auto"/>
      </w:divBdr>
      <w:divsChild>
        <w:div w:id="567887033">
          <w:marLeft w:val="720"/>
          <w:marRight w:val="0"/>
          <w:marTop w:val="200"/>
          <w:marBottom w:val="0"/>
          <w:divBdr>
            <w:top w:val="none" w:sz="0" w:space="0" w:color="auto"/>
            <w:left w:val="none" w:sz="0" w:space="0" w:color="auto"/>
            <w:bottom w:val="none" w:sz="0" w:space="0" w:color="auto"/>
            <w:right w:val="none" w:sz="0" w:space="0" w:color="auto"/>
          </w:divBdr>
        </w:div>
        <w:div w:id="1304234235">
          <w:marLeft w:val="720"/>
          <w:marRight w:val="0"/>
          <w:marTop w:val="200"/>
          <w:marBottom w:val="0"/>
          <w:divBdr>
            <w:top w:val="none" w:sz="0" w:space="0" w:color="auto"/>
            <w:left w:val="none" w:sz="0" w:space="0" w:color="auto"/>
            <w:bottom w:val="none" w:sz="0" w:space="0" w:color="auto"/>
            <w:right w:val="none" w:sz="0" w:space="0" w:color="auto"/>
          </w:divBdr>
        </w:div>
        <w:div w:id="2085518640">
          <w:marLeft w:val="720"/>
          <w:marRight w:val="0"/>
          <w:marTop w:val="200"/>
          <w:marBottom w:val="0"/>
          <w:divBdr>
            <w:top w:val="none" w:sz="0" w:space="0" w:color="auto"/>
            <w:left w:val="none" w:sz="0" w:space="0" w:color="auto"/>
            <w:bottom w:val="none" w:sz="0" w:space="0" w:color="auto"/>
            <w:right w:val="none" w:sz="0" w:space="0" w:color="auto"/>
          </w:divBdr>
        </w:div>
        <w:div w:id="678388490">
          <w:marLeft w:val="720"/>
          <w:marRight w:val="0"/>
          <w:marTop w:val="200"/>
          <w:marBottom w:val="0"/>
          <w:divBdr>
            <w:top w:val="none" w:sz="0" w:space="0" w:color="auto"/>
            <w:left w:val="none" w:sz="0" w:space="0" w:color="auto"/>
            <w:bottom w:val="none" w:sz="0" w:space="0" w:color="auto"/>
            <w:right w:val="none" w:sz="0" w:space="0" w:color="auto"/>
          </w:divBdr>
        </w:div>
        <w:div w:id="1600605269">
          <w:marLeft w:val="720"/>
          <w:marRight w:val="0"/>
          <w:marTop w:val="200"/>
          <w:marBottom w:val="0"/>
          <w:divBdr>
            <w:top w:val="none" w:sz="0" w:space="0" w:color="auto"/>
            <w:left w:val="none" w:sz="0" w:space="0" w:color="auto"/>
            <w:bottom w:val="none" w:sz="0" w:space="0" w:color="auto"/>
            <w:right w:val="none" w:sz="0" w:space="0" w:color="auto"/>
          </w:divBdr>
        </w:div>
        <w:div w:id="1098332373">
          <w:marLeft w:val="720"/>
          <w:marRight w:val="0"/>
          <w:marTop w:val="200"/>
          <w:marBottom w:val="0"/>
          <w:divBdr>
            <w:top w:val="none" w:sz="0" w:space="0" w:color="auto"/>
            <w:left w:val="none" w:sz="0" w:space="0" w:color="auto"/>
            <w:bottom w:val="none" w:sz="0" w:space="0" w:color="auto"/>
            <w:right w:val="none" w:sz="0" w:space="0" w:color="auto"/>
          </w:divBdr>
        </w:div>
        <w:div w:id="1682779953">
          <w:marLeft w:val="720"/>
          <w:marRight w:val="0"/>
          <w:marTop w:val="200"/>
          <w:marBottom w:val="0"/>
          <w:divBdr>
            <w:top w:val="none" w:sz="0" w:space="0" w:color="auto"/>
            <w:left w:val="none" w:sz="0" w:space="0" w:color="auto"/>
            <w:bottom w:val="none" w:sz="0" w:space="0" w:color="auto"/>
            <w:right w:val="none" w:sz="0" w:space="0" w:color="auto"/>
          </w:divBdr>
        </w:div>
      </w:divsChild>
    </w:div>
    <w:div w:id="205023452">
      <w:bodyDiv w:val="1"/>
      <w:marLeft w:val="0"/>
      <w:marRight w:val="0"/>
      <w:marTop w:val="0"/>
      <w:marBottom w:val="0"/>
      <w:divBdr>
        <w:top w:val="none" w:sz="0" w:space="0" w:color="auto"/>
        <w:left w:val="none" w:sz="0" w:space="0" w:color="auto"/>
        <w:bottom w:val="none" w:sz="0" w:space="0" w:color="auto"/>
        <w:right w:val="none" w:sz="0" w:space="0" w:color="auto"/>
      </w:divBdr>
      <w:divsChild>
        <w:div w:id="1254707293">
          <w:marLeft w:val="720"/>
          <w:marRight w:val="0"/>
          <w:marTop w:val="200"/>
          <w:marBottom w:val="0"/>
          <w:divBdr>
            <w:top w:val="none" w:sz="0" w:space="0" w:color="auto"/>
            <w:left w:val="none" w:sz="0" w:space="0" w:color="auto"/>
            <w:bottom w:val="none" w:sz="0" w:space="0" w:color="auto"/>
            <w:right w:val="none" w:sz="0" w:space="0" w:color="auto"/>
          </w:divBdr>
        </w:div>
        <w:div w:id="463929754">
          <w:marLeft w:val="720"/>
          <w:marRight w:val="0"/>
          <w:marTop w:val="200"/>
          <w:marBottom w:val="0"/>
          <w:divBdr>
            <w:top w:val="none" w:sz="0" w:space="0" w:color="auto"/>
            <w:left w:val="none" w:sz="0" w:space="0" w:color="auto"/>
            <w:bottom w:val="none" w:sz="0" w:space="0" w:color="auto"/>
            <w:right w:val="none" w:sz="0" w:space="0" w:color="auto"/>
          </w:divBdr>
        </w:div>
      </w:divsChild>
    </w:div>
    <w:div w:id="232813030">
      <w:bodyDiv w:val="1"/>
      <w:marLeft w:val="0"/>
      <w:marRight w:val="0"/>
      <w:marTop w:val="0"/>
      <w:marBottom w:val="0"/>
      <w:divBdr>
        <w:top w:val="none" w:sz="0" w:space="0" w:color="auto"/>
        <w:left w:val="none" w:sz="0" w:space="0" w:color="auto"/>
        <w:bottom w:val="none" w:sz="0" w:space="0" w:color="auto"/>
        <w:right w:val="none" w:sz="0" w:space="0" w:color="auto"/>
      </w:divBdr>
      <w:divsChild>
        <w:div w:id="523596812">
          <w:marLeft w:val="720"/>
          <w:marRight w:val="0"/>
          <w:marTop w:val="200"/>
          <w:marBottom w:val="0"/>
          <w:divBdr>
            <w:top w:val="none" w:sz="0" w:space="0" w:color="auto"/>
            <w:left w:val="none" w:sz="0" w:space="0" w:color="auto"/>
            <w:bottom w:val="none" w:sz="0" w:space="0" w:color="auto"/>
            <w:right w:val="none" w:sz="0" w:space="0" w:color="auto"/>
          </w:divBdr>
        </w:div>
        <w:div w:id="820734701">
          <w:marLeft w:val="720"/>
          <w:marRight w:val="0"/>
          <w:marTop w:val="200"/>
          <w:marBottom w:val="0"/>
          <w:divBdr>
            <w:top w:val="none" w:sz="0" w:space="0" w:color="auto"/>
            <w:left w:val="none" w:sz="0" w:space="0" w:color="auto"/>
            <w:bottom w:val="none" w:sz="0" w:space="0" w:color="auto"/>
            <w:right w:val="none" w:sz="0" w:space="0" w:color="auto"/>
          </w:divBdr>
        </w:div>
        <w:div w:id="1666669333">
          <w:marLeft w:val="720"/>
          <w:marRight w:val="0"/>
          <w:marTop w:val="200"/>
          <w:marBottom w:val="0"/>
          <w:divBdr>
            <w:top w:val="none" w:sz="0" w:space="0" w:color="auto"/>
            <w:left w:val="none" w:sz="0" w:space="0" w:color="auto"/>
            <w:bottom w:val="none" w:sz="0" w:space="0" w:color="auto"/>
            <w:right w:val="none" w:sz="0" w:space="0" w:color="auto"/>
          </w:divBdr>
        </w:div>
        <w:div w:id="941960817">
          <w:marLeft w:val="720"/>
          <w:marRight w:val="0"/>
          <w:marTop w:val="200"/>
          <w:marBottom w:val="0"/>
          <w:divBdr>
            <w:top w:val="none" w:sz="0" w:space="0" w:color="auto"/>
            <w:left w:val="none" w:sz="0" w:space="0" w:color="auto"/>
            <w:bottom w:val="none" w:sz="0" w:space="0" w:color="auto"/>
            <w:right w:val="none" w:sz="0" w:space="0" w:color="auto"/>
          </w:divBdr>
        </w:div>
        <w:div w:id="305472731">
          <w:marLeft w:val="720"/>
          <w:marRight w:val="0"/>
          <w:marTop w:val="200"/>
          <w:marBottom w:val="0"/>
          <w:divBdr>
            <w:top w:val="none" w:sz="0" w:space="0" w:color="auto"/>
            <w:left w:val="none" w:sz="0" w:space="0" w:color="auto"/>
            <w:bottom w:val="none" w:sz="0" w:space="0" w:color="auto"/>
            <w:right w:val="none" w:sz="0" w:space="0" w:color="auto"/>
          </w:divBdr>
        </w:div>
        <w:div w:id="458231632">
          <w:marLeft w:val="720"/>
          <w:marRight w:val="0"/>
          <w:marTop w:val="200"/>
          <w:marBottom w:val="0"/>
          <w:divBdr>
            <w:top w:val="none" w:sz="0" w:space="0" w:color="auto"/>
            <w:left w:val="none" w:sz="0" w:space="0" w:color="auto"/>
            <w:bottom w:val="none" w:sz="0" w:space="0" w:color="auto"/>
            <w:right w:val="none" w:sz="0" w:space="0" w:color="auto"/>
          </w:divBdr>
        </w:div>
        <w:div w:id="479660063">
          <w:marLeft w:val="720"/>
          <w:marRight w:val="0"/>
          <w:marTop w:val="200"/>
          <w:marBottom w:val="0"/>
          <w:divBdr>
            <w:top w:val="none" w:sz="0" w:space="0" w:color="auto"/>
            <w:left w:val="none" w:sz="0" w:space="0" w:color="auto"/>
            <w:bottom w:val="none" w:sz="0" w:space="0" w:color="auto"/>
            <w:right w:val="none" w:sz="0" w:space="0" w:color="auto"/>
          </w:divBdr>
        </w:div>
      </w:divsChild>
    </w:div>
    <w:div w:id="940917895">
      <w:bodyDiv w:val="1"/>
      <w:marLeft w:val="0"/>
      <w:marRight w:val="0"/>
      <w:marTop w:val="0"/>
      <w:marBottom w:val="0"/>
      <w:divBdr>
        <w:top w:val="none" w:sz="0" w:space="0" w:color="auto"/>
        <w:left w:val="none" w:sz="0" w:space="0" w:color="auto"/>
        <w:bottom w:val="none" w:sz="0" w:space="0" w:color="auto"/>
        <w:right w:val="none" w:sz="0" w:space="0" w:color="auto"/>
      </w:divBdr>
      <w:divsChild>
        <w:div w:id="307396605">
          <w:marLeft w:val="720"/>
          <w:marRight w:val="0"/>
          <w:marTop w:val="200"/>
          <w:marBottom w:val="0"/>
          <w:divBdr>
            <w:top w:val="none" w:sz="0" w:space="0" w:color="auto"/>
            <w:left w:val="none" w:sz="0" w:space="0" w:color="auto"/>
            <w:bottom w:val="none" w:sz="0" w:space="0" w:color="auto"/>
            <w:right w:val="none" w:sz="0" w:space="0" w:color="auto"/>
          </w:divBdr>
        </w:div>
      </w:divsChild>
    </w:div>
    <w:div w:id="1697847647">
      <w:bodyDiv w:val="1"/>
      <w:marLeft w:val="0"/>
      <w:marRight w:val="0"/>
      <w:marTop w:val="0"/>
      <w:marBottom w:val="0"/>
      <w:divBdr>
        <w:top w:val="none" w:sz="0" w:space="0" w:color="auto"/>
        <w:left w:val="none" w:sz="0" w:space="0" w:color="auto"/>
        <w:bottom w:val="none" w:sz="0" w:space="0" w:color="auto"/>
        <w:right w:val="none" w:sz="0" w:space="0" w:color="auto"/>
      </w:divBdr>
      <w:divsChild>
        <w:div w:id="332608481">
          <w:marLeft w:val="0"/>
          <w:marRight w:val="0"/>
          <w:marTop w:val="0"/>
          <w:marBottom w:val="0"/>
          <w:divBdr>
            <w:top w:val="none" w:sz="0" w:space="0" w:color="auto"/>
            <w:left w:val="none" w:sz="0" w:space="0" w:color="auto"/>
            <w:bottom w:val="none" w:sz="0" w:space="0" w:color="auto"/>
            <w:right w:val="none" w:sz="0" w:space="0" w:color="auto"/>
          </w:divBdr>
          <w:divsChild>
            <w:div w:id="1268123345">
              <w:marLeft w:val="0"/>
              <w:marRight w:val="0"/>
              <w:marTop w:val="0"/>
              <w:marBottom w:val="0"/>
              <w:divBdr>
                <w:top w:val="none" w:sz="0" w:space="0" w:color="auto"/>
                <w:left w:val="none" w:sz="0" w:space="0" w:color="auto"/>
                <w:bottom w:val="none" w:sz="0" w:space="0" w:color="auto"/>
                <w:right w:val="none" w:sz="0" w:space="0" w:color="auto"/>
              </w:divBdr>
              <w:divsChild>
                <w:div w:id="10920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 Fasina</dc:creator>
  <cp:keywords/>
  <dc:description/>
  <cp:lastModifiedBy>Ife Fasina</cp:lastModifiedBy>
  <cp:revision>4</cp:revision>
  <dcterms:created xsi:type="dcterms:W3CDTF">2022-04-18T18:54:00Z</dcterms:created>
  <dcterms:modified xsi:type="dcterms:W3CDTF">2022-05-06T23:09:00Z</dcterms:modified>
</cp:coreProperties>
</file>