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9A544" w14:textId="796D5C88" w:rsidR="00B9641A" w:rsidRPr="009550D5" w:rsidRDefault="00B9641A">
      <w:pPr>
        <w:rPr>
          <w:rFonts w:cstheme="minorHAnsi"/>
        </w:rPr>
      </w:pPr>
      <w:r w:rsidRPr="009550D5">
        <w:rPr>
          <w:rFonts w:cstheme="minorHAnsi"/>
          <w:u w:val="single"/>
        </w:rPr>
        <w:t>Title:</w:t>
      </w:r>
      <w:r w:rsidRPr="009550D5">
        <w:rPr>
          <w:rFonts w:cstheme="minorHAnsi"/>
        </w:rPr>
        <w:t xml:space="preserve"> </w:t>
      </w:r>
      <w:r w:rsidRPr="009550D5">
        <w:rPr>
          <w:rFonts w:cstheme="minorHAnsi"/>
          <w:bCs/>
        </w:rPr>
        <w:t>Impact of continuous glucose monitoring on medication regimens in Veterans with type 2 diabetes prescribed insulin</w:t>
      </w:r>
    </w:p>
    <w:p w14:paraId="19B496D2" w14:textId="2B58C33B" w:rsidR="00B9641A" w:rsidRPr="009550D5" w:rsidRDefault="00DD1603">
      <w:pPr>
        <w:rPr>
          <w:rFonts w:cstheme="minorHAnsi"/>
          <w:u w:val="single"/>
        </w:rPr>
      </w:pPr>
      <w:r>
        <w:rPr>
          <w:rFonts w:cstheme="minorHAnsi"/>
          <w:u w:val="single"/>
        </w:rPr>
        <w:t>P</w:t>
      </w:r>
      <w:r w:rsidR="00115CDE" w:rsidRPr="009550D5">
        <w:rPr>
          <w:rFonts w:cstheme="minorHAnsi"/>
          <w:u w:val="single"/>
        </w:rPr>
        <w:t>urpose</w:t>
      </w:r>
      <w:r w:rsidR="00001238">
        <w:rPr>
          <w:rFonts w:cstheme="minorHAnsi"/>
          <w:u w:val="single"/>
        </w:rPr>
        <w:t>:</w:t>
      </w:r>
    </w:p>
    <w:p w14:paraId="6CB6D9E9" w14:textId="366C3D14" w:rsidR="0092274B" w:rsidRPr="009550D5" w:rsidRDefault="00DD1603" w:rsidP="0092274B">
      <w:pPr>
        <w:spacing w:after="0" w:line="240" w:lineRule="auto"/>
        <w:rPr>
          <w:rFonts w:cstheme="minorHAnsi"/>
        </w:rPr>
      </w:pPr>
      <w:r w:rsidRPr="009550D5">
        <w:rPr>
          <w:rFonts w:cstheme="minorHAnsi"/>
        </w:rPr>
        <w:t>This study aim</w:t>
      </w:r>
      <w:r w:rsidR="002345B0">
        <w:rPr>
          <w:rFonts w:cstheme="minorHAnsi"/>
        </w:rPr>
        <w:t>ed</w:t>
      </w:r>
      <w:r w:rsidRPr="009550D5">
        <w:rPr>
          <w:rFonts w:cstheme="minorHAnsi"/>
        </w:rPr>
        <w:t xml:space="preserve"> to investigate the impact of</w:t>
      </w:r>
      <w:r>
        <w:rPr>
          <w:rFonts w:cstheme="minorHAnsi"/>
        </w:rPr>
        <w:t xml:space="preserve"> continuous glucose monitoring</w:t>
      </w:r>
      <w:r w:rsidRPr="009550D5">
        <w:rPr>
          <w:rFonts w:cstheme="minorHAnsi"/>
        </w:rPr>
        <w:t xml:space="preserve"> </w:t>
      </w:r>
      <w:r>
        <w:rPr>
          <w:rFonts w:cstheme="minorHAnsi"/>
        </w:rPr>
        <w:t>(</w:t>
      </w:r>
      <w:r w:rsidRPr="009550D5">
        <w:rPr>
          <w:rFonts w:cstheme="minorHAnsi"/>
        </w:rPr>
        <w:t>CGM</w:t>
      </w:r>
      <w:r>
        <w:rPr>
          <w:rFonts w:cstheme="minorHAnsi"/>
        </w:rPr>
        <w:t>)</w:t>
      </w:r>
      <w:r w:rsidRPr="009550D5">
        <w:rPr>
          <w:rFonts w:cstheme="minorHAnsi"/>
        </w:rPr>
        <w:t xml:space="preserve"> on medication changes in patients with </w:t>
      </w:r>
      <w:r>
        <w:rPr>
          <w:rFonts w:cstheme="minorHAnsi"/>
        </w:rPr>
        <w:t>type 2 diabetes (</w:t>
      </w:r>
      <w:r w:rsidRPr="009550D5">
        <w:rPr>
          <w:rFonts w:cstheme="minorHAnsi"/>
        </w:rPr>
        <w:t>T2DM</w:t>
      </w:r>
      <w:r>
        <w:rPr>
          <w:rFonts w:cstheme="minorHAnsi"/>
        </w:rPr>
        <w:t>).</w:t>
      </w:r>
      <w:r w:rsidRPr="009550D5">
        <w:rPr>
          <w:rFonts w:cstheme="minorHAnsi"/>
        </w:rPr>
        <w:t xml:space="preserve"> </w:t>
      </w:r>
      <w:r w:rsidR="0092274B" w:rsidRPr="009550D5">
        <w:rPr>
          <w:rFonts w:cstheme="minorHAnsi"/>
        </w:rPr>
        <w:t>CGM has been associated with improvements in T2DM control</w:t>
      </w:r>
      <w:r w:rsidR="00FE7216">
        <w:rPr>
          <w:rFonts w:cstheme="minorHAnsi"/>
        </w:rPr>
        <w:t xml:space="preserve">, but </w:t>
      </w:r>
      <w:r w:rsidR="0092274B" w:rsidRPr="009550D5">
        <w:rPr>
          <w:rFonts w:cstheme="minorHAnsi"/>
        </w:rPr>
        <w:t xml:space="preserve">the direct cause of this improvement, whether due to lifestyle changes, medication optimization, or adherence improvements, is unclear. </w:t>
      </w:r>
      <w:r w:rsidRPr="009550D5">
        <w:rPr>
          <w:rFonts w:cs="Arial"/>
          <w:iCs/>
          <w:color w:val="000000"/>
        </w:rPr>
        <w:t xml:space="preserve">The primary objective </w:t>
      </w:r>
      <w:r w:rsidR="00EB4FDF">
        <w:rPr>
          <w:rFonts w:cs="Arial"/>
          <w:iCs/>
          <w:color w:val="000000"/>
        </w:rPr>
        <w:t xml:space="preserve">of this study </w:t>
      </w:r>
      <w:r w:rsidR="002345B0">
        <w:rPr>
          <w:rFonts w:cs="Arial"/>
          <w:iCs/>
          <w:color w:val="000000"/>
        </w:rPr>
        <w:t>was</w:t>
      </w:r>
      <w:r w:rsidRPr="009550D5">
        <w:rPr>
          <w:rFonts w:cs="Arial"/>
          <w:iCs/>
          <w:color w:val="000000"/>
        </w:rPr>
        <w:t xml:space="preserve"> to compare the total number of antidiabetic medication changes before and after initiation of CGM. Secondary objectives include</w:t>
      </w:r>
      <w:r w:rsidR="002345B0">
        <w:rPr>
          <w:rFonts w:cs="Arial"/>
          <w:iCs/>
          <w:color w:val="000000"/>
        </w:rPr>
        <w:t>d</w:t>
      </w:r>
      <w:r w:rsidRPr="009550D5">
        <w:rPr>
          <w:rFonts w:cs="Arial"/>
          <w:iCs/>
          <w:color w:val="000000"/>
        </w:rPr>
        <w:t xml:space="preserve"> evaluation of the impact of CGM on insulin and non-insulin antidiabetic medication regimens, test strip use, adherence,</w:t>
      </w:r>
      <w:r w:rsidR="002C1097">
        <w:rPr>
          <w:rFonts w:cs="Arial"/>
          <w:iCs/>
          <w:color w:val="000000"/>
        </w:rPr>
        <w:t xml:space="preserve"> documentation of CGM data</w:t>
      </w:r>
      <w:r w:rsidRPr="009550D5">
        <w:rPr>
          <w:rFonts w:cs="Arial"/>
          <w:iCs/>
          <w:color w:val="000000"/>
        </w:rPr>
        <w:t xml:space="preserve">, and </w:t>
      </w:r>
      <w:r w:rsidR="00FE7216">
        <w:rPr>
          <w:rFonts w:cs="Arial"/>
          <w:iCs/>
          <w:color w:val="000000"/>
        </w:rPr>
        <w:t>hemoglobin A1c (HbA1c)</w:t>
      </w:r>
      <w:r w:rsidRPr="009550D5">
        <w:rPr>
          <w:rFonts w:cs="Arial"/>
          <w:iCs/>
          <w:color w:val="000000"/>
        </w:rPr>
        <w:t>.</w:t>
      </w:r>
    </w:p>
    <w:p w14:paraId="69939F43" w14:textId="77777777" w:rsidR="00B9641A" w:rsidRPr="009550D5" w:rsidRDefault="00B9641A" w:rsidP="00B9641A">
      <w:pPr>
        <w:pStyle w:val="NoSpacing"/>
        <w:rPr>
          <w:rFonts w:asciiTheme="minorHAnsi" w:hAnsiTheme="minorHAnsi" w:cstheme="minorHAnsi"/>
          <w:iCs/>
          <w:sz w:val="22"/>
        </w:rPr>
      </w:pPr>
    </w:p>
    <w:p w14:paraId="2BC32B01" w14:textId="7ED602F0" w:rsidR="00115CDE" w:rsidRPr="009550D5" w:rsidRDefault="00DD1603">
      <w:pPr>
        <w:rPr>
          <w:rFonts w:cstheme="minorHAnsi"/>
          <w:u w:val="single"/>
        </w:rPr>
      </w:pPr>
      <w:r>
        <w:rPr>
          <w:rFonts w:cstheme="minorHAnsi"/>
          <w:u w:val="single"/>
        </w:rPr>
        <w:t>M</w:t>
      </w:r>
      <w:r w:rsidR="00115CDE" w:rsidRPr="009550D5">
        <w:rPr>
          <w:rFonts w:cstheme="minorHAnsi"/>
          <w:u w:val="single"/>
        </w:rPr>
        <w:t>ethods</w:t>
      </w:r>
      <w:r w:rsidR="00001238">
        <w:rPr>
          <w:rFonts w:cstheme="minorHAnsi"/>
          <w:u w:val="single"/>
        </w:rPr>
        <w:t>:</w:t>
      </w:r>
    </w:p>
    <w:p w14:paraId="52A90AF2" w14:textId="1881405E" w:rsidR="00DD1603" w:rsidRDefault="00BB6A54" w:rsidP="00B9641A">
      <w:pPr>
        <w:pStyle w:val="NoSpacing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sz w:val="22"/>
        </w:rPr>
        <w:t>A</w:t>
      </w:r>
      <w:r w:rsidR="00B9641A" w:rsidRPr="009550D5">
        <w:rPr>
          <w:rFonts w:asciiTheme="minorHAnsi" w:hAnsiTheme="minorHAnsi" w:cstheme="minorHAnsi"/>
          <w:sz w:val="22"/>
        </w:rPr>
        <w:t xml:space="preserve"> retrospective pre- and post-</w:t>
      </w:r>
      <w:r w:rsidR="00D60CFC">
        <w:rPr>
          <w:rFonts w:asciiTheme="minorHAnsi" w:hAnsiTheme="minorHAnsi" w:cstheme="minorHAnsi"/>
          <w:sz w:val="22"/>
        </w:rPr>
        <w:t xml:space="preserve">cohort </w:t>
      </w:r>
      <w:r w:rsidR="00B9641A" w:rsidRPr="009550D5">
        <w:rPr>
          <w:rFonts w:asciiTheme="minorHAnsi" w:hAnsiTheme="minorHAnsi" w:cstheme="minorHAnsi"/>
          <w:sz w:val="22"/>
        </w:rPr>
        <w:t>study</w:t>
      </w:r>
      <w:r>
        <w:rPr>
          <w:rFonts w:asciiTheme="minorHAnsi" w:hAnsiTheme="minorHAnsi" w:cstheme="minorHAnsi"/>
          <w:sz w:val="22"/>
        </w:rPr>
        <w:t xml:space="preserve"> was</w:t>
      </w:r>
      <w:r w:rsidR="00B9641A" w:rsidRPr="009550D5">
        <w:rPr>
          <w:rFonts w:asciiTheme="minorHAnsi" w:hAnsiTheme="minorHAnsi" w:cstheme="minorHAnsi"/>
          <w:sz w:val="22"/>
        </w:rPr>
        <w:t xml:space="preserve"> conducted within the Durham Veterans Affairs Health Care System (DVAHCS)</w:t>
      </w:r>
      <w:r w:rsidR="008B49C8">
        <w:rPr>
          <w:rFonts w:asciiTheme="minorHAnsi" w:hAnsiTheme="minorHAnsi" w:cstheme="minorHAnsi"/>
          <w:sz w:val="22"/>
        </w:rPr>
        <w:t xml:space="preserve"> comparing medication regimens in the six months prior to CGM initiation and the six months after</w:t>
      </w:r>
      <w:r w:rsidR="00B9641A" w:rsidRPr="009550D5">
        <w:rPr>
          <w:rFonts w:asciiTheme="minorHAnsi" w:hAnsiTheme="minorHAnsi" w:cstheme="minorHAnsi"/>
          <w:sz w:val="22"/>
        </w:rPr>
        <w:t xml:space="preserve">. Veterans </w:t>
      </w:r>
      <w:r>
        <w:rPr>
          <w:rFonts w:asciiTheme="minorHAnsi" w:hAnsiTheme="minorHAnsi" w:cstheme="minorHAnsi"/>
          <w:sz w:val="22"/>
        </w:rPr>
        <w:t xml:space="preserve">were </w:t>
      </w:r>
      <w:r w:rsidR="00B9641A" w:rsidRPr="009550D5">
        <w:rPr>
          <w:rFonts w:asciiTheme="minorHAnsi" w:hAnsiTheme="minorHAnsi" w:cstheme="minorHAnsi"/>
          <w:sz w:val="22"/>
        </w:rPr>
        <w:t>eligible for inclusion if they h</w:t>
      </w:r>
      <w:r>
        <w:rPr>
          <w:rFonts w:asciiTheme="minorHAnsi" w:hAnsiTheme="minorHAnsi" w:cstheme="minorHAnsi"/>
          <w:sz w:val="22"/>
        </w:rPr>
        <w:t>ad</w:t>
      </w:r>
      <w:r w:rsidR="00B9641A" w:rsidRPr="009550D5">
        <w:rPr>
          <w:rFonts w:asciiTheme="minorHAnsi" w:hAnsiTheme="minorHAnsi" w:cstheme="minorHAnsi"/>
          <w:sz w:val="22"/>
        </w:rPr>
        <w:t xml:space="preserve"> active outpatient prescriptions from the DVAHCS for Freestyle Libre 14-day CGM sensors and insulin therapy. Veterans </w:t>
      </w:r>
      <w:r>
        <w:rPr>
          <w:rFonts w:asciiTheme="minorHAnsi" w:hAnsiTheme="minorHAnsi" w:cstheme="minorHAnsi"/>
          <w:sz w:val="22"/>
        </w:rPr>
        <w:t>were</w:t>
      </w:r>
      <w:r w:rsidR="00B9641A" w:rsidRPr="009550D5">
        <w:rPr>
          <w:rFonts w:asciiTheme="minorHAnsi" w:hAnsiTheme="minorHAnsi" w:cstheme="minorHAnsi"/>
          <w:sz w:val="22"/>
        </w:rPr>
        <w:t xml:space="preserve"> excluded if they ha</w:t>
      </w:r>
      <w:r>
        <w:rPr>
          <w:rFonts w:asciiTheme="minorHAnsi" w:hAnsiTheme="minorHAnsi" w:cstheme="minorHAnsi"/>
          <w:sz w:val="22"/>
        </w:rPr>
        <w:t>d</w:t>
      </w:r>
      <w:r w:rsidR="00B9641A" w:rsidRPr="009550D5">
        <w:rPr>
          <w:rFonts w:asciiTheme="minorHAnsi" w:hAnsiTheme="minorHAnsi" w:cstheme="minorHAnsi"/>
          <w:sz w:val="22"/>
        </w:rPr>
        <w:t xml:space="preserve"> a diagnosis of type 1 diabetes, fill</w:t>
      </w:r>
      <w:r>
        <w:rPr>
          <w:rFonts w:asciiTheme="minorHAnsi" w:hAnsiTheme="minorHAnsi" w:cstheme="minorHAnsi"/>
          <w:sz w:val="22"/>
        </w:rPr>
        <w:t>ed</w:t>
      </w:r>
      <w:r w:rsidR="00B9641A" w:rsidRPr="009550D5">
        <w:rPr>
          <w:rFonts w:asciiTheme="minorHAnsi" w:hAnsiTheme="minorHAnsi" w:cstheme="minorHAnsi"/>
          <w:sz w:val="22"/>
        </w:rPr>
        <w:t xml:space="preserve"> antidiabetic medication prescriptions outside of the VA system, use</w:t>
      </w:r>
      <w:r w:rsidR="00001238">
        <w:rPr>
          <w:rFonts w:asciiTheme="minorHAnsi" w:hAnsiTheme="minorHAnsi" w:cstheme="minorHAnsi"/>
          <w:sz w:val="22"/>
        </w:rPr>
        <w:t>d</w:t>
      </w:r>
      <w:r w:rsidR="00B9641A" w:rsidRPr="009550D5">
        <w:rPr>
          <w:rFonts w:asciiTheme="minorHAnsi" w:hAnsiTheme="minorHAnsi" w:cstheme="minorHAnsi"/>
          <w:sz w:val="22"/>
        </w:rPr>
        <w:t xml:space="preserve"> an insulin pump,</w:t>
      </w:r>
      <w:r w:rsidR="002C1097">
        <w:rPr>
          <w:rFonts w:asciiTheme="minorHAnsi" w:hAnsiTheme="minorHAnsi" w:cstheme="minorHAnsi"/>
          <w:sz w:val="22"/>
        </w:rPr>
        <w:t xml:space="preserve"> </w:t>
      </w:r>
      <w:r w:rsidR="00001238">
        <w:rPr>
          <w:rFonts w:asciiTheme="minorHAnsi" w:hAnsiTheme="minorHAnsi" w:cstheme="minorHAnsi"/>
          <w:sz w:val="22"/>
        </w:rPr>
        <w:t>were</w:t>
      </w:r>
      <w:r w:rsidR="002C1097">
        <w:rPr>
          <w:rFonts w:asciiTheme="minorHAnsi" w:hAnsiTheme="minorHAnsi" w:cstheme="minorHAnsi"/>
          <w:sz w:val="22"/>
        </w:rPr>
        <w:t xml:space="preserve"> on CGM for &lt;6 months</w:t>
      </w:r>
      <w:r w:rsidR="00B9641A" w:rsidRPr="009550D5">
        <w:rPr>
          <w:rFonts w:asciiTheme="minorHAnsi" w:hAnsiTheme="minorHAnsi" w:cstheme="minorHAnsi"/>
          <w:color w:val="000000"/>
          <w:sz w:val="22"/>
        </w:rPr>
        <w:t xml:space="preserve">, </w:t>
      </w:r>
      <w:r w:rsidR="00EB4FDF">
        <w:rPr>
          <w:rFonts w:asciiTheme="minorHAnsi" w:hAnsiTheme="minorHAnsi" w:cstheme="minorHAnsi"/>
          <w:color w:val="000000"/>
          <w:sz w:val="22"/>
        </w:rPr>
        <w:t xml:space="preserve">their </w:t>
      </w:r>
      <w:r w:rsidR="00B9641A" w:rsidRPr="009550D5">
        <w:rPr>
          <w:rFonts w:asciiTheme="minorHAnsi" w:hAnsiTheme="minorHAnsi" w:cstheme="minorHAnsi"/>
          <w:sz w:val="22"/>
        </w:rPr>
        <w:t>CGM prescription</w:t>
      </w:r>
      <w:r w:rsidR="00001238">
        <w:rPr>
          <w:rFonts w:asciiTheme="minorHAnsi" w:hAnsiTheme="minorHAnsi" w:cstheme="minorHAnsi"/>
          <w:sz w:val="22"/>
        </w:rPr>
        <w:t xml:space="preserve"> was</w:t>
      </w:r>
      <w:r w:rsidR="00B9641A" w:rsidRPr="009550D5">
        <w:rPr>
          <w:rFonts w:asciiTheme="minorHAnsi" w:hAnsiTheme="minorHAnsi" w:cstheme="minorHAnsi"/>
          <w:sz w:val="22"/>
        </w:rPr>
        <w:t xml:space="preserve"> written by community care </w:t>
      </w:r>
      <w:r w:rsidR="00B9641A" w:rsidRPr="009550D5">
        <w:rPr>
          <w:rFonts w:asciiTheme="minorHAnsi" w:hAnsiTheme="minorHAnsi" w:cstheme="minorHAnsi"/>
          <w:color w:val="000000"/>
          <w:sz w:val="22"/>
        </w:rPr>
        <w:t>provider, HbA1c &lt; 7% at CGM initiation</w:t>
      </w:r>
      <w:r w:rsidR="00D60CFC">
        <w:rPr>
          <w:rFonts w:asciiTheme="minorHAnsi" w:hAnsiTheme="minorHAnsi" w:cstheme="minorHAnsi"/>
          <w:color w:val="000000"/>
          <w:sz w:val="22"/>
        </w:rPr>
        <w:t xml:space="preserve"> or they did not have a baseline HbA1c</w:t>
      </w:r>
      <w:r w:rsidR="00B9641A" w:rsidRPr="009550D5">
        <w:rPr>
          <w:rFonts w:asciiTheme="minorHAnsi" w:hAnsiTheme="minorHAnsi" w:cstheme="minorHAnsi"/>
          <w:color w:val="000000"/>
          <w:sz w:val="22"/>
        </w:rPr>
        <w:t xml:space="preserve">, </w:t>
      </w:r>
      <w:r w:rsidR="00EB4FDF">
        <w:rPr>
          <w:rFonts w:asciiTheme="minorHAnsi" w:hAnsiTheme="minorHAnsi" w:cstheme="minorHAnsi"/>
          <w:color w:val="000000"/>
          <w:sz w:val="22"/>
        </w:rPr>
        <w:t xml:space="preserve">they </w:t>
      </w:r>
      <w:r w:rsidR="00B9641A" w:rsidRPr="009550D5">
        <w:rPr>
          <w:rFonts w:asciiTheme="minorHAnsi" w:hAnsiTheme="minorHAnsi" w:cstheme="minorHAnsi"/>
          <w:color w:val="000000"/>
          <w:sz w:val="22"/>
        </w:rPr>
        <w:t>did not refill the CGM sensor, or lack</w:t>
      </w:r>
      <w:r w:rsidR="00001238">
        <w:rPr>
          <w:rFonts w:asciiTheme="minorHAnsi" w:hAnsiTheme="minorHAnsi" w:cstheme="minorHAnsi"/>
          <w:color w:val="000000"/>
          <w:sz w:val="22"/>
        </w:rPr>
        <w:t>ed</w:t>
      </w:r>
      <w:r w:rsidR="00B9641A" w:rsidRPr="009550D5">
        <w:rPr>
          <w:rFonts w:asciiTheme="minorHAnsi" w:hAnsiTheme="minorHAnsi" w:cstheme="minorHAnsi"/>
          <w:color w:val="000000"/>
          <w:sz w:val="22"/>
        </w:rPr>
        <w:t xml:space="preserve"> endocrinology follow up by 9 months of CGM initiation. </w:t>
      </w:r>
    </w:p>
    <w:p w14:paraId="6F33833D" w14:textId="77777777" w:rsidR="00DD1603" w:rsidRDefault="00DD1603" w:rsidP="00B9641A">
      <w:pPr>
        <w:pStyle w:val="NoSpacing"/>
        <w:rPr>
          <w:rFonts w:asciiTheme="minorHAnsi" w:hAnsiTheme="minorHAnsi" w:cstheme="minorHAnsi"/>
          <w:color w:val="000000"/>
          <w:sz w:val="22"/>
        </w:rPr>
      </w:pPr>
    </w:p>
    <w:p w14:paraId="48E201B2" w14:textId="50FDBA3D" w:rsidR="00B9641A" w:rsidRDefault="00B9641A" w:rsidP="00001238">
      <w:pPr>
        <w:pStyle w:val="NoSpacing"/>
        <w:rPr>
          <w:rFonts w:asciiTheme="minorHAnsi" w:hAnsiTheme="minorHAnsi" w:cstheme="minorHAnsi"/>
          <w:sz w:val="22"/>
        </w:rPr>
      </w:pPr>
      <w:r w:rsidRPr="009550D5">
        <w:rPr>
          <w:rFonts w:asciiTheme="minorHAnsi" w:hAnsiTheme="minorHAnsi" w:cstheme="minorHAnsi"/>
          <w:color w:val="000000"/>
          <w:sz w:val="22"/>
        </w:rPr>
        <w:t>Veterans w</w:t>
      </w:r>
      <w:r w:rsidR="00001238">
        <w:rPr>
          <w:rFonts w:asciiTheme="minorHAnsi" w:hAnsiTheme="minorHAnsi" w:cstheme="minorHAnsi"/>
          <w:color w:val="000000"/>
          <w:sz w:val="22"/>
        </w:rPr>
        <w:t>ere</w:t>
      </w:r>
      <w:r w:rsidRPr="009550D5">
        <w:rPr>
          <w:rFonts w:asciiTheme="minorHAnsi" w:hAnsiTheme="minorHAnsi" w:cstheme="minorHAnsi"/>
          <w:color w:val="000000"/>
          <w:sz w:val="22"/>
        </w:rPr>
        <w:t xml:space="preserve"> identified via SQL query of the</w:t>
      </w:r>
      <w:r w:rsidR="00391016">
        <w:rPr>
          <w:rFonts w:asciiTheme="minorHAnsi" w:hAnsiTheme="minorHAnsi" w:cstheme="minorHAnsi"/>
          <w:color w:val="000000"/>
          <w:sz w:val="22"/>
        </w:rPr>
        <w:t xml:space="preserve"> VA</w:t>
      </w:r>
      <w:r w:rsidRPr="009550D5">
        <w:rPr>
          <w:rFonts w:asciiTheme="minorHAnsi" w:hAnsiTheme="minorHAnsi" w:cstheme="minorHAnsi"/>
          <w:color w:val="000000"/>
          <w:sz w:val="22"/>
        </w:rPr>
        <w:t xml:space="preserve"> Corporate Data Warehouse (CDW) based on active prescriptions </w:t>
      </w:r>
      <w:r w:rsidR="00F3541B" w:rsidRPr="009550D5">
        <w:rPr>
          <w:rFonts w:asciiTheme="minorHAnsi" w:hAnsiTheme="minorHAnsi"/>
          <w:iCs/>
          <w:sz w:val="22"/>
        </w:rPr>
        <w:t xml:space="preserve">between March 1, </w:t>
      </w:r>
      <w:r w:rsidR="00001238" w:rsidRPr="009550D5">
        <w:rPr>
          <w:rFonts w:asciiTheme="minorHAnsi" w:hAnsiTheme="minorHAnsi"/>
          <w:iCs/>
          <w:sz w:val="22"/>
        </w:rPr>
        <w:t>2018,</w:t>
      </w:r>
      <w:r w:rsidR="00F3541B" w:rsidRPr="009550D5">
        <w:rPr>
          <w:rFonts w:asciiTheme="minorHAnsi" w:hAnsiTheme="minorHAnsi"/>
          <w:iCs/>
          <w:sz w:val="22"/>
        </w:rPr>
        <w:t xml:space="preserve"> to September 1, 2021</w:t>
      </w:r>
      <w:r w:rsidRPr="009550D5">
        <w:rPr>
          <w:rFonts w:asciiTheme="minorHAnsi" w:hAnsiTheme="minorHAnsi" w:cstheme="minorHAnsi"/>
          <w:color w:val="000000"/>
          <w:sz w:val="22"/>
        </w:rPr>
        <w:t xml:space="preserve">. </w:t>
      </w:r>
      <w:r w:rsidR="00F3541B" w:rsidRPr="009550D5">
        <w:rPr>
          <w:rFonts w:asciiTheme="minorHAnsi" w:hAnsiTheme="minorHAnsi" w:cstheme="minorHAnsi"/>
          <w:color w:val="000000"/>
          <w:sz w:val="22"/>
        </w:rPr>
        <w:t xml:space="preserve"> </w:t>
      </w:r>
      <w:r w:rsidR="00F3541B" w:rsidRPr="009550D5">
        <w:rPr>
          <w:rFonts w:asciiTheme="minorHAnsi" w:hAnsiTheme="minorHAnsi"/>
          <w:iCs/>
          <w:sz w:val="22"/>
        </w:rPr>
        <w:t>Additional chart review w</w:t>
      </w:r>
      <w:r w:rsidR="00001238">
        <w:rPr>
          <w:rFonts w:asciiTheme="minorHAnsi" w:hAnsiTheme="minorHAnsi"/>
          <w:iCs/>
          <w:sz w:val="22"/>
        </w:rPr>
        <w:t>as</w:t>
      </w:r>
      <w:r w:rsidR="00F3541B" w:rsidRPr="009550D5">
        <w:rPr>
          <w:rFonts w:asciiTheme="minorHAnsi" w:hAnsiTheme="minorHAnsi"/>
          <w:iCs/>
          <w:sz w:val="22"/>
        </w:rPr>
        <w:t xml:space="preserve"> required for application of exclusion criteria and data collection. </w:t>
      </w:r>
      <w:r w:rsidR="00DD1603" w:rsidRPr="009550D5">
        <w:rPr>
          <w:rFonts w:asciiTheme="minorHAnsi" w:hAnsiTheme="minorHAnsi" w:cstheme="minorHAnsi"/>
          <w:color w:val="000000"/>
          <w:sz w:val="22"/>
        </w:rPr>
        <w:t xml:space="preserve">The primary endpoint </w:t>
      </w:r>
      <w:r w:rsidR="00001238">
        <w:rPr>
          <w:rFonts w:asciiTheme="minorHAnsi" w:hAnsiTheme="minorHAnsi" w:cstheme="minorHAnsi"/>
          <w:color w:val="000000"/>
          <w:sz w:val="22"/>
        </w:rPr>
        <w:t>was</w:t>
      </w:r>
      <w:r w:rsidR="00DD1603" w:rsidRPr="009550D5">
        <w:rPr>
          <w:rFonts w:asciiTheme="minorHAnsi" w:hAnsiTheme="minorHAnsi" w:cstheme="minorHAnsi"/>
          <w:color w:val="000000"/>
          <w:sz w:val="22"/>
        </w:rPr>
        <w:t xml:space="preserve"> the total number of changes in Veterans’ antidiabetic medication regimen </w:t>
      </w:r>
      <w:r w:rsidR="00DD1603" w:rsidRPr="009550D5">
        <w:rPr>
          <w:rFonts w:asciiTheme="minorHAnsi" w:hAnsiTheme="minorHAnsi" w:cstheme="minorHAnsi"/>
          <w:sz w:val="22"/>
        </w:rPr>
        <w:t>before and after initiation of CGM.</w:t>
      </w:r>
      <w:r w:rsidR="00DD1603">
        <w:rPr>
          <w:rFonts w:asciiTheme="minorHAnsi" w:hAnsiTheme="minorHAnsi" w:cstheme="minorHAnsi"/>
          <w:sz w:val="22"/>
        </w:rPr>
        <w:t xml:space="preserve"> This endpoint w</w:t>
      </w:r>
      <w:r w:rsidR="00001238">
        <w:rPr>
          <w:rFonts w:asciiTheme="minorHAnsi" w:hAnsiTheme="minorHAnsi" w:cstheme="minorHAnsi"/>
          <w:sz w:val="22"/>
        </w:rPr>
        <w:t>as</w:t>
      </w:r>
      <w:r w:rsidR="00DD1603">
        <w:rPr>
          <w:rFonts w:asciiTheme="minorHAnsi" w:hAnsiTheme="minorHAnsi" w:cstheme="minorHAnsi"/>
          <w:sz w:val="22"/>
        </w:rPr>
        <w:t xml:space="preserve"> analyzed using the paired t-test to compare </w:t>
      </w:r>
      <w:r w:rsidR="008E7CD0">
        <w:rPr>
          <w:rFonts w:asciiTheme="minorHAnsi" w:hAnsiTheme="minorHAnsi" w:cstheme="minorHAnsi"/>
          <w:sz w:val="22"/>
        </w:rPr>
        <w:t xml:space="preserve">the number of </w:t>
      </w:r>
      <w:r w:rsidR="00DD1603">
        <w:rPr>
          <w:rFonts w:asciiTheme="minorHAnsi" w:hAnsiTheme="minorHAnsi" w:cstheme="minorHAnsi"/>
          <w:sz w:val="22"/>
        </w:rPr>
        <w:t xml:space="preserve">medication changes of the same </w:t>
      </w:r>
      <w:r w:rsidR="00391016">
        <w:rPr>
          <w:rFonts w:asciiTheme="minorHAnsi" w:hAnsiTheme="minorHAnsi" w:cstheme="minorHAnsi"/>
          <w:sz w:val="22"/>
        </w:rPr>
        <w:t>V</w:t>
      </w:r>
      <w:r w:rsidR="00DD1603">
        <w:rPr>
          <w:rFonts w:asciiTheme="minorHAnsi" w:hAnsiTheme="minorHAnsi" w:cstheme="minorHAnsi"/>
          <w:sz w:val="22"/>
        </w:rPr>
        <w:t xml:space="preserve">eteran before and after initiation of CGM. </w:t>
      </w:r>
    </w:p>
    <w:p w14:paraId="30DE87AF" w14:textId="77777777" w:rsidR="00001238" w:rsidRPr="00001238" w:rsidRDefault="00001238" w:rsidP="00001238">
      <w:pPr>
        <w:pStyle w:val="NoSpacing"/>
        <w:rPr>
          <w:rFonts w:asciiTheme="minorHAnsi" w:hAnsiTheme="minorHAnsi" w:cs="Arial"/>
          <w:iCs/>
          <w:color w:val="000000"/>
          <w:sz w:val="22"/>
        </w:rPr>
      </w:pPr>
    </w:p>
    <w:p w14:paraId="6CEF4517" w14:textId="77777777" w:rsidR="00001238" w:rsidRDefault="00001238">
      <w:r w:rsidRPr="00001238">
        <w:rPr>
          <w:u w:val="single"/>
        </w:rPr>
        <w:t>Results:</w:t>
      </w:r>
      <w:r>
        <w:t xml:space="preserve"> </w:t>
      </w:r>
    </w:p>
    <w:p w14:paraId="69A7EDD2" w14:textId="7D5C7077" w:rsidR="00001238" w:rsidRDefault="00C25126">
      <w:r>
        <w:t>The mean number of antidiabetic medication changes made</w:t>
      </w:r>
      <w:r w:rsidR="00F0249A">
        <w:t xml:space="preserve"> per Veteran</w:t>
      </w:r>
      <w:r>
        <w:t xml:space="preserve"> in the six months after CGM initiation (1.78) was not significantly improved compared to the mean number of medication changes in the six months prior to initiation of CGM (1.81)</w:t>
      </w:r>
      <w:r w:rsidR="00D833D9">
        <w:t xml:space="preserve"> </w:t>
      </w:r>
      <w:r>
        <w:t>(P-value: 0.37)</w:t>
      </w:r>
      <w:r w:rsidR="008C54E0">
        <w:t xml:space="preserve">. </w:t>
      </w:r>
      <w:r w:rsidR="00816D08">
        <w:t xml:space="preserve">After CGM initiation, there was a statistically significant reduction in the mean number of test strips filled per Veteran per thirty days. </w:t>
      </w:r>
      <w:r w:rsidR="008C54E0">
        <w:t xml:space="preserve">The </w:t>
      </w:r>
      <w:r w:rsidR="00FE7216">
        <w:t>mean</w:t>
      </w:r>
      <w:r w:rsidR="008C54E0">
        <w:t xml:space="preserve"> number of test strips filled per Veteran</w:t>
      </w:r>
      <w:r w:rsidR="00CB0F21">
        <w:t xml:space="preserve"> per thirty days</w:t>
      </w:r>
      <w:r w:rsidR="008C54E0">
        <w:t xml:space="preserve"> before </w:t>
      </w:r>
      <w:r w:rsidR="00816D08">
        <w:t xml:space="preserve">and after </w:t>
      </w:r>
      <w:r w:rsidR="008C54E0">
        <w:t xml:space="preserve">CGM initiation </w:t>
      </w:r>
      <w:r w:rsidR="00816D08">
        <w:t xml:space="preserve">was </w:t>
      </w:r>
      <w:r w:rsidR="008C54E0">
        <w:t>11</w:t>
      </w:r>
      <w:r w:rsidR="00816D08">
        <w:t xml:space="preserve">3 and 50, respectively </w:t>
      </w:r>
      <w:r w:rsidR="008C54E0">
        <w:t>(p-value: &lt;0.000</w:t>
      </w:r>
      <w:r w:rsidR="00FE7216">
        <w:t>0</w:t>
      </w:r>
      <w:r w:rsidR="008C54E0">
        <w:t xml:space="preserve">1). </w:t>
      </w:r>
      <w:r w:rsidR="00FE7216">
        <w:t xml:space="preserve">HbA1c and medication possession ratio (MPR) were also significantly improved after the initiation of CGM. </w:t>
      </w:r>
      <w:r w:rsidR="00130693">
        <w:t xml:space="preserve">Other secondary endpoints were not found to </w:t>
      </w:r>
      <w:r w:rsidR="007D7E0F">
        <w:t>differ</w:t>
      </w:r>
      <w:r w:rsidR="00130693">
        <w:t xml:space="preserve"> after the initiation of CGM</w:t>
      </w:r>
      <w:r w:rsidR="00FE7216">
        <w:t>.</w:t>
      </w:r>
    </w:p>
    <w:p w14:paraId="3D430225" w14:textId="426B142A" w:rsidR="00130693" w:rsidRDefault="00130693">
      <w:r>
        <w:rPr>
          <w:u w:val="single"/>
        </w:rPr>
        <w:t>Conclusion:</w:t>
      </w:r>
    </w:p>
    <w:p w14:paraId="20F15A90" w14:textId="5C85A070" w:rsidR="00130693" w:rsidRPr="00130693" w:rsidRDefault="00130693">
      <w:r w:rsidRPr="00130693">
        <w:t xml:space="preserve">In Veterans with T2DM, </w:t>
      </w:r>
      <w:r w:rsidR="00816D08">
        <w:t>no statistically</w:t>
      </w:r>
      <w:r w:rsidRPr="00130693">
        <w:t xml:space="preserve"> significant difference in </w:t>
      </w:r>
      <w:r w:rsidR="00EB4FDF">
        <w:t xml:space="preserve">the </w:t>
      </w:r>
      <w:r w:rsidRPr="00130693">
        <w:t xml:space="preserve">number of T2DM medication changes made </w:t>
      </w:r>
      <w:r w:rsidR="00FE7216">
        <w:t>before</w:t>
      </w:r>
      <w:r w:rsidRPr="00130693">
        <w:t xml:space="preserve"> and </w:t>
      </w:r>
      <w:r w:rsidR="00FE7216">
        <w:t>after</w:t>
      </w:r>
      <w:r w:rsidRPr="00130693">
        <w:t xml:space="preserve"> initiation of CGM</w:t>
      </w:r>
      <w:r w:rsidR="00816D08">
        <w:t xml:space="preserve"> was observed</w:t>
      </w:r>
      <w:r w:rsidRPr="00130693">
        <w:t xml:space="preserve">. The use of CGM did result in a significant </w:t>
      </w:r>
      <w:r w:rsidR="00816D08">
        <w:t>change</w:t>
      </w:r>
      <w:r w:rsidRPr="00130693">
        <w:t xml:space="preserve"> in </w:t>
      </w:r>
      <w:r w:rsidR="00816D08">
        <w:t xml:space="preserve">the </w:t>
      </w:r>
      <w:r w:rsidRPr="00130693">
        <w:t>number of test strips filled per 30 day</w:t>
      </w:r>
      <w:r w:rsidR="00816D08">
        <w:t xml:space="preserve">s, MPR, </w:t>
      </w:r>
      <w:r w:rsidR="00FE7216">
        <w:t>and HbA1c.</w:t>
      </w:r>
      <w:r w:rsidRPr="00130693">
        <w:t xml:space="preserve"> Future studies should continue to </w:t>
      </w:r>
      <w:r w:rsidRPr="00130693">
        <w:lastRenderedPageBreak/>
        <w:t xml:space="preserve">explore the utility of CGM and its impact on health behavior and clinical outcomes in Veterans with T2DM. </w:t>
      </w:r>
    </w:p>
    <w:sectPr w:rsidR="00130693" w:rsidRPr="0013069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AB804" w14:textId="77777777" w:rsidR="006D1D1A" w:rsidRDefault="006D1D1A" w:rsidP="00B9641A">
      <w:pPr>
        <w:spacing w:after="0" w:line="240" w:lineRule="auto"/>
      </w:pPr>
      <w:r>
        <w:separator/>
      </w:r>
    </w:p>
  </w:endnote>
  <w:endnote w:type="continuationSeparator" w:id="0">
    <w:p w14:paraId="79020247" w14:textId="77777777" w:rsidR="006D1D1A" w:rsidRDefault="006D1D1A" w:rsidP="00B96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B119D" w14:textId="77777777" w:rsidR="006D1D1A" w:rsidRDefault="006D1D1A" w:rsidP="00B9641A">
      <w:pPr>
        <w:spacing w:after="0" w:line="240" w:lineRule="auto"/>
      </w:pPr>
      <w:r>
        <w:separator/>
      </w:r>
    </w:p>
  </w:footnote>
  <w:footnote w:type="continuationSeparator" w:id="0">
    <w:p w14:paraId="08FDF62D" w14:textId="77777777" w:rsidR="006D1D1A" w:rsidRDefault="006D1D1A" w:rsidP="00B96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34710" w14:textId="0DBE94F1" w:rsidR="00B9641A" w:rsidRDefault="00B9641A">
    <w:pPr>
      <w:pStyle w:val="Header"/>
    </w:pPr>
    <w:r>
      <w:tab/>
    </w:r>
    <w:r>
      <w:tab/>
    </w:r>
    <w:r w:rsidR="00D8428F">
      <w:t>UNC REPS</w:t>
    </w:r>
    <w:r>
      <w:t xml:space="preserve"> Abstract 202</w:t>
    </w:r>
    <w:r w:rsidR="00D8428F">
      <w:t>2</w:t>
    </w:r>
    <w:r w:rsidR="000C10E9">
      <w:t>_Doucette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7490D"/>
    <w:multiLevelType w:val="hybridMultilevel"/>
    <w:tmpl w:val="7196E1A8"/>
    <w:lvl w:ilvl="0" w:tplc="AB4C2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26C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7CC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22C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D4B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186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44A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649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DE2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CDE"/>
    <w:rsid w:val="00001238"/>
    <w:rsid w:val="000A15E1"/>
    <w:rsid w:val="000C10E9"/>
    <w:rsid w:val="00107365"/>
    <w:rsid w:val="00115CDE"/>
    <w:rsid w:val="00130693"/>
    <w:rsid w:val="00210B72"/>
    <w:rsid w:val="002345B0"/>
    <w:rsid w:val="002C1097"/>
    <w:rsid w:val="00391016"/>
    <w:rsid w:val="004B7563"/>
    <w:rsid w:val="00547D3B"/>
    <w:rsid w:val="005B4847"/>
    <w:rsid w:val="005B6B10"/>
    <w:rsid w:val="005C5663"/>
    <w:rsid w:val="006D1D1A"/>
    <w:rsid w:val="007D7E0F"/>
    <w:rsid w:val="00816D08"/>
    <w:rsid w:val="008B49C8"/>
    <w:rsid w:val="008C54E0"/>
    <w:rsid w:val="008E7CD0"/>
    <w:rsid w:val="0092274B"/>
    <w:rsid w:val="009550D5"/>
    <w:rsid w:val="00B07FEB"/>
    <w:rsid w:val="00B9641A"/>
    <w:rsid w:val="00BB6A54"/>
    <w:rsid w:val="00C25126"/>
    <w:rsid w:val="00C867EF"/>
    <w:rsid w:val="00CB0F21"/>
    <w:rsid w:val="00CC76A7"/>
    <w:rsid w:val="00D60CFC"/>
    <w:rsid w:val="00D833D9"/>
    <w:rsid w:val="00D8428F"/>
    <w:rsid w:val="00DD1603"/>
    <w:rsid w:val="00EB4FDF"/>
    <w:rsid w:val="00F0249A"/>
    <w:rsid w:val="00F3541B"/>
    <w:rsid w:val="00FE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25069"/>
  <w15:chartTrackingRefBased/>
  <w15:docId w15:val="{17F88F4C-DE34-47A9-9CAC-A9772A35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41A"/>
  </w:style>
  <w:style w:type="paragraph" w:styleId="Footer">
    <w:name w:val="footer"/>
    <w:basedOn w:val="Normal"/>
    <w:link w:val="FooterChar"/>
    <w:uiPriority w:val="99"/>
    <w:unhideWhenUsed/>
    <w:rsid w:val="00B96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41A"/>
  </w:style>
  <w:style w:type="paragraph" w:styleId="NoSpacing">
    <w:name w:val="No Spacing"/>
    <w:uiPriority w:val="1"/>
    <w:qFormat/>
    <w:rsid w:val="00B9641A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76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6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6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6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6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794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16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53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A0398-C752-4113-A9E3-5DCAEA78E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Doucette, Lorna F.</dc:creator>
  <cp:keywords/>
  <dc:description/>
  <cp:lastModifiedBy>Doucette, Lorna F.</cp:lastModifiedBy>
  <cp:revision>7</cp:revision>
  <dcterms:created xsi:type="dcterms:W3CDTF">2022-04-29T19:51:00Z</dcterms:created>
  <dcterms:modified xsi:type="dcterms:W3CDTF">2022-05-05T19:06:00Z</dcterms:modified>
</cp:coreProperties>
</file>