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FE34" w14:textId="77777777" w:rsidR="007E2EB7" w:rsidRDefault="002E30FF" w:rsidP="00C03E36">
      <w:pPr>
        <w:pStyle w:val="NoSpacing"/>
      </w:pPr>
      <w:r>
        <w:rPr>
          <w:b/>
        </w:rPr>
        <w:t>Presentation Title</w:t>
      </w:r>
      <w:r w:rsidRPr="002E30FF">
        <w:t xml:space="preserve">: </w:t>
      </w:r>
      <w:r w:rsidR="00C03E36" w:rsidRPr="002E30FF">
        <w:t xml:space="preserve">Improving </w:t>
      </w:r>
      <w:r w:rsidR="00727C6F" w:rsidRPr="002E30FF">
        <w:t>Door to Needle Time in the Treatment of Acute Ischemic Stroke</w:t>
      </w:r>
    </w:p>
    <w:p w14:paraId="62530687" w14:textId="77777777" w:rsidR="00E03BFC" w:rsidRDefault="007E2EB7" w:rsidP="007C097F">
      <w:pPr>
        <w:pStyle w:val="NoSpacing"/>
      </w:pPr>
      <w:r w:rsidRPr="007E1C11">
        <w:rPr>
          <w:b/>
        </w:rPr>
        <w:t>Author</w:t>
      </w:r>
      <w:r w:rsidR="002E30FF">
        <w:rPr>
          <w:b/>
        </w:rPr>
        <w:t>(s)</w:t>
      </w:r>
      <w:r>
        <w:t xml:space="preserve">: Sara </w:t>
      </w:r>
      <w:r w:rsidR="00323751">
        <w:t xml:space="preserve">A. </w:t>
      </w:r>
      <w:r>
        <w:t>Bruner, PharmD</w:t>
      </w:r>
      <w:r w:rsidR="002E30FF">
        <w:t xml:space="preserve">, </w:t>
      </w:r>
      <w:r>
        <w:t>Kathleen Bledsoe</w:t>
      </w:r>
      <w:r w:rsidR="00C91324">
        <w:t xml:space="preserve"> PharmD, </w:t>
      </w:r>
      <w:r w:rsidR="00326CA2">
        <w:t>BCCCP</w:t>
      </w:r>
      <w:r w:rsidR="006D05B3">
        <w:t>;</w:t>
      </w:r>
      <w:r>
        <w:t xml:space="preserve"> Thomas Madden</w:t>
      </w:r>
      <w:r w:rsidR="00E03BFC">
        <w:t xml:space="preserve"> PharmD</w:t>
      </w:r>
    </w:p>
    <w:p w14:paraId="262E60B5" w14:textId="77777777" w:rsidR="002E30FF" w:rsidRDefault="002E30FF" w:rsidP="007C097F">
      <w:pPr>
        <w:pStyle w:val="NoSpacing"/>
      </w:pPr>
      <w:r w:rsidRPr="00923CD0">
        <w:rPr>
          <w:b/>
        </w:rPr>
        <w:t>Practice Site:</w:t>
      </w:r>
      <w:r>
        <w:t xml:space="preserve"> University of Virginia Health</w:t>
      </w:r>
    </w:p>
    <w:p w14:paraId="5C40B64D" w14:textId="77777777" w:rsidR="002E30FF" w:rsidRDefault="002E30FF" w:rsidP="007C097F">
      <w:pPr>
        <w:pStyle w:val="NoSpacing"/>
      </w:pPr>
    </w:p>
    <w:p w14:paraId="399E8ACE" w14:textId="77777777" w:rsidR="002523EF" w:rsidRDefault="002E30FF" w:rsidP="002E30FF">
      <w:pPr>
        <w:pStyle w:val="NoSpacing"/>
      </w:pPr>
      <w:r w:rsidRPr="002E30FF">
        <w:rPr>
          <w:b/>
        </w:rPr>
        <w:t>Background Information:</w:t>
      </w:r>
      <w:r w:rsidR="00053619">
        <w:rPr>
          <w:b/>
        </w:rPr>
        <w:t xml:space="preserve"> </w:t>
      </w:r>
      <w:r>
        <w:t>Early administration of thrombolysis in acute ischemic stroke patients is associated with a lowe</w:t>
      </w:r>
      <w:r w:rsidR="00353724">
        <w:t>r risk of in-hospital mortality and</w:t>
      </w:r>
      <w:r w:rsidR="000C5FC6">
        <w:t xml:space="preserve"> hemorrhagic transformation</w:t>
      </w:r>
      <w:r>
        <w:t xml:space="preserve"> </w:t>
      </w:r>
      <w:r w:rsidR="00353724">
        <w:t>as well as</w:t>
      </w:r>
      <w:r>
        <w:t xml:space="preserve"> better functional outcomes. Historically, q</w:t>
      </w:r>
      <w:r w:rsidRPr="00BA3AC6">
        <w:t xml:space="preserve">uality measures for the </w:t>
      </w:r>
      <w:r>
        <w:t>University of Virginia Health</w:t>
      </w:r>
      <w:r w:rsidRPr="00BA3AC6">
        <w:t xml:space="preserve"> Comprehensive Stroke Center </w:t>
      </w:r>
      <w:r>
        <w:t xml:space="preserve">(UVAH-CSC) </w:t>
      </w:r>
      <w:r w:rsidRPr="00BA3AC6">
        <w:t>have demonstra</w:t>
      </w:r>
      <w:r w:rsidR="000C6CE3">
        <w:t xml:space="preserve">ted a consistent door to needle </w:t>
      </w:r>
      <w:r w:rsidRPr="00BA3AC6">
        <w:t xml:space="preserve">time that exceeds the </w:t>
      </w:r>
      <w:r>
        <w:t xml:space="preserve">American Heart Association/American Stroke Association </w:t>
      </w:r>
      <w:r w:rsidRPr="00BA3AC6">
        <w:t>national standard of under 40 minutes.</w:t>
      </w:r>
      <w:r w:rsidRPr="00BA3AC6">
        <w:rPr>
          <w:rFonts w:ascii="Calibri" w:eastAsia="Meiryo" w:hAnsi="Calibri" w:cs="Arial"/>
          <w:sz w:val="18"/>
          <w:szCs w:val="20"/>
        </w:rPr>
        <w:t xml:space="preserve"> </w:t>
      </w:r>
      <w:r w:rsidRPr="00BA3AC6">
        <w:t>Many factors can lead to</w:t>
      </w:r>
      <w:r>
        <w:t xml:space="preserve"> delays in thrombolytic administration and previous attempts to mitigate these delays have proven unsuccessful</w:t>
      </w:r>
      <w:r w:rsidRPr="00BA3AC6">
        <w:t>.</w:t>
      </w:r>
      <w:r w:rsidR="002570C9" w:rsidRPr="002570C9">
        <w:t xml:space="preserve"> </w:t>
      </w:r>
      <w:r w:rsidR="002570C9">
        <w:t xml:space="preserve">In May 2021, the UVAH-CSC transitioned to the use of tenecteplase </w:t>
      </w:r>
      <w:r w:rsidR="000C5FC6">
        <w:t xml:space="preserve">(TNK) </w:t>
      </w:r>
      <w:r w:rsidR="002570C9">
        <w:t xml:space="preserve">for thrombolytic therapy, replacing </w:t>
      </w:r>
      <w:proofErr w:type="spellStart"/>
      <w:r w:rsidR="002570C9">
        <w:t>alt</w:t>
      </w:r>
      <w:r w:rsidR="000C5FC6">
        <w:t>eplase</w:t>
      </w:r>
      <w:proofErr w:type="spellEnd"/>
      <w:r w:rsidR="000C5FC6">
        <w:t xml:space="preserve"> as the drug of choice</w:t>
      </w:r>
      <w:r w:rsidR="002570C9">
        <w:t xml:space="preserve">. </w:t>
      </w:r>
    </w:p>
    <w:p w14:paraId="123FCAB8" w14:textId="77777777" w:rsidR="002523EF" w:rsidRDefault="002523EF" w:rsidP="002E30FF">
      <w:pPr>
        <w:pStyle w:val="NoSpacing"/>
      </w:pPr>
    </w:p>
    <w:p w14:paraId="3450AC11" w14:textId="77777777" w:rsidR="0081511D" w:rsidRPr="002570C9" w:rsidRDefault="002570C9" w:rsidP="002570C9">
      <w:pPr>
        <w:pStyle w:val="NoSpacing"/>
      </w:pPr>
      <w:r w:rsidRPr="002E30FF">
        <w:rPr>
          <w:b/>
        </w:rPr>
        <w:t>Objective:</w:t>
      </w:r>
      <w:r>
        <w:rPr>
          <w:b/>
        </w:rPr>
        <w:t xml:space="preserve"> </w:t>
      </w:r>
      <w:r w:rsidR="002E30FF" w:rsidRPr="00BA3AC6">
        <w:t xml:space="preserve"> </w:t>
      </w:r>
      <w:r w:rsidRPr="002570C9">
        <w:t>Between May 25, 2021 and November 1, 2021, patients receiving thrombolysis for the treatment of acute ischemic stroke at the UVA Comprehensi</w:t>
      </w:r>
      <w:r>
        <w:t xml:space="preserve">ve Stroke Center experienced a </w:t>
      </w:r>
      <w:r w:rsidRPr="002570C9">
        <w:t>52-minute mean hospital door to needle time.</w:t>
      </w:r>
      <w:r>
        <w:t xml:space="preserve"> </w:t>
      </w:r>
      <w:r w:rsidR="003E0538">
        <w:t>Our</w:t>
      </w:r>
      <w:r w:rsidRPr="002570C9">
        <w:t xml:space="preserve"> aim </w:t>
      </w:r>
      <w:r w:rsidR="003E0538">
        <w:t xml:space="preserve">was </w:t>
      </w:r>
      <w:r w:rsidRPr="002570C9">
        <w:t xml:space="preserve">to decrease the door to needle time by </w:t>
      </w:r>
      <w:r w:rsidRPr="002570C9">
        <w:rPr>
          <w:bCs/>
        </w:rPr>
        <w:t>more than 12 minutes</w:t>
      </w:r>
      <w:r w:rsidRPr="002570C9">
        <w:t xml:space="preserve"> within 3 months to meet the AHA/ASA national s</w:t>
      </w:r>
      <w:r>
        <w:t>tandard of less than 40 minutes and improve clinical outcomes in this patient population.</w:t>
      </w:r>
    </w:p>
    <w:p w14:paraId="15E5DCFF" w14:textId="77777777" w:rsidR="002E30FF" w:rsidRDefault="002E30FF" w:rsidP="007C097F">
      <w:pPr>
        <w:pStyle w:val="NoSpacing"/>
        <w:rPr>
          <w:b/>
        </w:rPr>
      </w:pPr>
    </w:p>
    <w:p w14:paraId="2E5BEDCB" w14:textId="7B256DA3" w:rsidR="00A46F08" w:rsidRDefault="00053619" w:rsidP="00574830">
      <w:pPr>
        <w:pStyle w:val="NoSpacing"/>
      </w:pPr>
      <w:r>
        <w:rPr>
          <w:b/>
        </w:rPr>
        <w:t xml:space="preserve">Methods: </w:t>
      </w:r>
      <w:r w:rsidR="002E30FF">
        <w:t xml:space="preserve">This </w:t>
      </w:r>
      <w:r w:rsidR="00CF7C4E">
        <w:t>quality improvement project</w:t>
      </w:r>
      <w:r w:rsidR="002E30FF">
        <w:t xml:space="preserve"> include</w:t>
      </w:r>
      <w:r w:rsidR="00C30803">
        <w:t>d</w:t>
      </w:r>
      <w:r w:rsidR="002E30FF">
        <w:t xml:space="preserve"> all adult </w:t>
      </w:r>
      <w:r w:rsidR="002E30FF" w:rsidRPr="00E20E99">
        <w:t xml:space="preserve">patients that presented to the Emergency Department and received thrombolysis for the </w:t>
      </w:r>
      <w:r w:rsidR="002E30FF" w:rsidRPr="00E20E99">
        <w:lastRenderedPageBreak/>
        <w:t xml:space="preserve">treatment of acute ischemic </w:t>
      </w:r>
      <w:r w:rsidR="002E30FF">
        <w:t>stroke</w:t>
      </w:r>
      <w:r w:rsidR="006E2A22">
        <w:t xml:space="preserve">. </w:t>
      </w:r>
      <w:r w:rsidR="001D1178">
        <w:t xml:space="preserve">Baseline data was collected on patients between May 25, 2021 and November 1, 2021. Through development of a process map, fishbone diagram, </w:t>
      </w:r>
      <w:proofErr w:type="spellStart"/>
      <w:proofErr w:type="gramStart"/>
      <w:r w:rsidR="001D1178">
        <w:t>pareto</w:t>
      </w:r>
      <w:proofErr w:type="spellEnd"/>
      <w:proofErr w:type="gramEnd"/>
      <w:r w:rsidR="001D1178">
        <w:t xml:space="preserve"> chart, and priority matrix, delays in TNK administration were identified. Some of </w:t>
      </w:r>
      <w:r w:rsidR="000E7228">
        <w:t>these</w:t>
      </w:r>
      <w:r w:rsidR="001D1178">
        <w:t xml:space="preserve"> delay</w:t>
      </w:r>
      <w:r w:rsidR="000E7228">
        <w:t>s included</w:t>
      </w:r>
      <w:r w:rsidR="001D1178">
        <w:t xml:space="preserve"> the time from CT read to TNK order, the time between TNK ordered and administered, </w:t>
      </w:r>
      <w:r w:rsidR="000E7228">
        <w:t xml:space="preserve">and </w:t>
      </w:r>
      <w:r w:rsidR="001D1178">
        <w:t>the tim</w:t>
      </w:r>
      <w:r w:rsidR="00361611">
        <w:t xml:space="preserve">e between patient arrival and </w:t>
      </w:r>
      <w:r w:rsidR="001439F1">
        <w:t xml:space="preserve">goal </w:t>
      </w:r>
      <w:r w:rsidR="001D1178">
        <w:t>systolic blood pressure (SBP)</w:t>
      </w:r>
      <w:r w:rsidR="00EC219C">
        <w:t xml:space="preserve"> &lt; 185 mmHg</w:t>
      </w:r>
      <w:r w:rsidR="00AA0394">
        <w:t xml:space="preserve">, </w:t>
      </w:r>
      <w:r w:rsidR="000E7228">
        <w:t xml:space="preserve">among </w:t>
      </w:r>
      <w:r w:rsidR="00C30803">
        <w:t>others</w:t>
      </w:r>
      <w:r w:rsidR="00EC219C">
        <w:t>.</w:t>
      </w:r>
      <w:r w:rsidR="00B92817">
        <w:t xml:space="preserve"> </w:t>
      </w:r>
      <w:r w:rsidR="00574830">
        <w:t>An interdisciplinary team was utilize</w:t>
      </w:r>
      <w:r w:rsidR="0081511D">
        <w:t xml:space="preserve">d to create an intervention targeting early antihypertensive administration as the Plan-Do-Study-Act (PDSA) cycle 1. </w:t>
      </w:r>
      <w:r w:rsidR="00361611">
        <w:t xml:space="preserve">Post-intervention data was collected from February 14, 2022 to April 30, 2022 </w:t>
      </w:r>
      <w:r w:rsidR="001439F1">
        <w:t>and</w:t>
      </w:r>
      <w:r w:rsidR="00361611">
        <w:t xml:space="preserve"> analyzed.</w:t>
      </w:r>
      <w:r w:rsidR="00A46F08">
        <w:t xml:space="preserve"> </w:t>
      </w:r>
    </w:p>
    <w:p w14:paraId="17BE3F58" w14:textId="77777777" w:rsidR="002E30FF" w:rsidRDefault="002E30FF" w:rsidP="002E30FF">
      <w:pPr>
        <w:pStyle w:val="NoSpacing"/>
      </w:pPr>
    </w:p>
    <w:p w14:paraId="7890C817" w14:textId="77777777" w:rsidR="002E30FF" w:rsidRDefault="00FB4173" w:rsidP="007C097F">
      <w:pPr>
        <w:pStyle w:val="NoSpacing"/>
        <w:rPr>
          <w:b/>
        </w:rPr>
      </w:pPr>
      <w:r>
        <w:rPr>
          <w:b/>
        </w:rPr>
        <w:t>Results</w:t>
      </w:r>
      <w:r w:rsidR="00C749CB">
        <w:rPr>
          <w:b/>
        </w:rPr>
        <w:t xml:space="preserve">: </w:t>
      </w:r>
    </w:p>
    <w:p w14:paraId="6559123D" w14:textId="34C43FDD" w:rsidR="00574830" w:rsidRDefault="00614D0E" w:rsidP="00574830">
      <w:pPr>
        <w:pStyle w:val="NoSpacing"/>
      </w:pPr>
      <w:r>
        <w:t>T</w:t>
      </w:r>
      <w:r w:rsidR="00721BE7">
        <w:t xml:space="preserve">he </w:t>
      </w:r>
      <w:r w:rsidR="00596E50">
        <w:t xml:space="preserve">pre-intervention </w:t>
      </w:r>
      <w:r w:rsidR="001D2916">
        <w:t xml:space="preserve">mean </w:t>
      </w:r>
      <w:r>
        <w:t xml:space="preserve">door to needle </w:t>
      </w:r>
      <w:r w:rsidR="00361611">
        <w:t xml:space="preserve">time </w:t>
      </w:r>
      <w:r w:rsidR="00721BE7">
        <w:t xml:space="preserve">was </w:t>
      </w:r>
      <w:r w:rsidR="001439F1">
        <w:t>52</w:t>
      </w:r>
      <w:r w:rsidR="00596E50">
        <w:t xml:space="preserve"> minutes </w:t>
      </w:r>
      <w:r w:rsidR="001439F1">
        <w:t xml:space="preserve">compared to </w:t>
      </w:r>
      <w:r w:rsidR="00596E50">
        <w:t xml:space="preserve">40 minutes </w:t>
      </w:r>
      <w:r w:rsidR="00721BE7">
        <w:t xml:space="preserve">post-intervention. The process measure of door to SBP &lt; 185 mmHg </w:t>
      </w:r>
      <w:r w:rsidR="00596E50">
        <w:t xml:space="preserve">had a median pre-intervention time </w:t>
      </w:r>
      <w:r w:rsidR="00721BE7">
        <w:t>of 46 minutes. There were no patients who required</w:t>
      </w:r>
      <w:r w:rsidR="005000D2">
        <w:t xml:space="preserve"> administration of</w:t>
      </w:r>
      <w:r w:rsidR="00721BE7">
        <w:t xml:space="preserve"> antihypertensive</w:t>
      </w:r>
      <w:r w:rsidR="001439F1">
        <w:t xml:space="preserve"> medications to achieve goal SBP</w:t>
      </w:r>
      <w:r w:rsidR="00721BE7">
        <w:t xml:space="preserve"> prior to TNK administration in the three months after our</w:t>
      </w:r>
      <w:r w:rsidR="005000D2">
        <w:t xml:space="preserve"> </w:t>
      </w:r>
      <w:r w:rsidR="00721BE7">
        <w:t>intervention was initiated</w:t>
      </w:r>
      <w:r w:rsidR="006A795D">
        <w:t>.</w:t>
      </w:r>
      <w:r w:rsidR="00721BE7">
        <w:t xml:space="preserve"> </w:t>
      </w:r>
    </w:p>
    <w:p w14:paraId="251D9FFA" w14:textId="77777777" w:rsidR="00FA614B" w:rsidRDefault="00FA614B">
      <w:pPr>
        <w:pStyle w:val="NoSpacing"/>
      </w:pPr>
    </w:p>
    <w:p w14:paraId="7C8F1049" w14:textId="77777777" w:rsidR="00721BE7" w:rsidRDefault="002E30FF">
      <w:pPr>
        <w:pStyle w:val="NoSpacing"/>
        <w:rPr>
          <w:b/>
        </w:rPr>
      </w:pPr>
      <w:r w:rsidRPr="002E30FF">
        <w:rPr>
          <w:b/>
        </w:rPr>
        <w:t>Conclusion:</w:t>
      </w:r>
    </w:p>
    <w:p w14:paraId="1770B1E4" w14:textId="3DDD8E1E" w:rsidR="00721BE7" w:rsidRPr="00893D35" w:rsidRDefault="00A56A86">
      <w:pPr>
        <w:pStyle w:val="NoSpacing"/>
      </w:pPr>
      <w:r w:rsidRPr="00A56A86">
        <w:t xml:space="preserve">Despite </w:t>
      </w:r>
      <w:r>
        <w:t xml:space="preserve">having no </w:t>
      </w:r>
      <w:proofErr w:type="gramStart"/>
      <w:r>
        <w:t>patients</w:t>
      </w:r>
      <w:proofErr w:type="gramEnd"/>
      <w:r>
        <w:t xml:space="preserve"> enrolled post-intervention to analyze our process measure, o</w:t>
      </w:r>
      <w:r w:rsidR="00893D35" w:rsidRPr="00893D35">
        <w:t xml:space="preserve">ur </w:t>
      </w:r>
      <w:r w:rsidR="00893D35">
        <w:t>general measure is trending towards improvement</w:t>
      </w:r>
      <w:r w:rsidR="00721BE7">
        <w:t xml:space="preserve"> and nearly meets our </w:t>
      </w:r>
      <w:r w:rsidR="00614D0E">
        <w:t>goal door to needle time</w:t>
      </w:r>
      <w:r>
        <w:t xml:space="preserve">. Due to the complexity </w:t>
      </w:r>
      <w:r w:rsidR="00650066">
        <w:t xml:space="preserve">of patients </w:t>
      </w:r>
      <w:r w:rsidR="004502FA">
        <w:t>who presented with an acute ischemic stroke and received</w:t>
      </w:r>
      <w:r w:rsidR="00650066">
        <w:t xml:space="preserve"> thrombolysis, it is </w:t>
      </w:r>
      <w:r w:rsidR="00614D0E">
        <w:t>un</w:t>
      </w:r>
      <w:r w:rsidR="00650066">
        <w:t xml:space="preserve">clear what </w:t>
      </w:r>
      <w:r w:rsidR="00614D0E">
        <w:t>contributed to</w:t>
      </w:r>
      <w:r w:rsidR="00650066">
        <w:t xml:space="preserve"> this shift.</w:t>
      </w:r>
      <w:bookmarkStart w:id="0" w:name="_GoBack"/>
      <w:bookmarkEnd w:id="0"/>
      <w:r w:rsidR="00650066">
        <w:t xml:space="preserve"> Potential </w:t>
      </w:r>
      <w:r w:rsidR="00614D0E">
        <w:t xml:space="preserve">factors </w:t>
      </w:r>
      <w:r w:rsidR="00A97955">
        <w:t xml:space="preserve">that </w:t>
      </w:r>
      <w:r w:rsidR="004502FA">
        <w:t>may</w:t>
      </w:r>
      <w:r w:rsidR="00614D0E">
        <w:t xml:space="preserve"> have influenced the shift</w:t>
      </w:r>
      <w:r w:rsidR="00A97955">
        <w:t xml:space="preserve"> </w:t>
      </w:r>
      <w:r w:rsidR="004551E8">
        <w:t>include</w:t>
      </w:r>
      <w:r w:rsidR="00A97955">
        <w:t xml:space="preserve"> </w:t>
      </w:r>
      <w:r w:rsidR="000C6CE3">
        <w:t xml:space="preserve">more open conversations regarding the institution’s door to needle time, </w:t>
      </w:r>
      <w:r w:rsidR="004502FA">
        <w:t>greater awareness</w:t>
      </w:r>
      <w:r w:rsidR="005000D2">
        <w:t xml:space="preserve"> and use</w:t>
      </w:r>
      <w:r w:rsidR="004502FA">
        <w:t xml:space="preserve"> of </w:t>
      </w:r>
      <w:r w:rsidR="00A97955">
        <w:t xml:space="preserve">the pre-alert process, </w:t>
      </w:r>
      <w:r w:rsidR="00BD03D3">
        <w:t xml:space="preserve">and </w:t>
      </w:r>
      <w:r w:rsidR="004502FA">
        <w:t xml:space="preserve">the recent addition of two new attending </w:t>
      </w:r>
      <w:r w:rsidR="00614D0E">
        <w:t xml:space="preserve">physicians </w:t>
      </w:r>
      <w:r w:rsidR="004502FA">
        <w:t xml:space="preserve">who have </w:t>
      </w:r>
      <w:r w:rsidR="004502FA">
        <w:lastRenderedPageBreak/>
        <w:t xml:space="preserve">been critical in </w:t>
      </w:r>
      <w:r w:rsidR="00BD03D3">
        <w:t xml:space="preserve">evaluating this data. </w:t>
      </w:r>
      <w:r w:rsidR="004502FA">
        <w:t>Moving forward, our n</w:t>
      </w:r>
      <w:r w:rsidR="00F80F86">
        <w:t>ext step</w:t>
      </w:r>
      <w:r w:rsidR="004502FA">
        <w:t xml:space="preserve">s include ongoing data collection to continue </w:t>
      </w:r>
      <w:r w:rsidR="00EE10C3">
        <w:t xml:space="preserve">trending the </w:t>
      </w:r>
      <w:r w:rsidR="000C6CE3">
        <w:t>door to needle</w:t>
      </w:r>
      <w:r w:rsidR="00EE10C3">
        <w:t xml:space="preserve"> </w:t>
      </w:r>
      <w:r w:rsidR="000C6CE3">
        <w:t xml:space="preserve">time </w:t>
      </w:r>
      <w:r w:rsidR="00EE10C3">
        <w:t xml:space="preserve">and </w:t>
      </w:r>
      <w:r w:rsidR="00D72533">
        <w:t>the role of</w:t>
      </w:r>
      <w:r w:rsidR="00EE10C3">
        <w:t xml:space="preserve"> early b</w:t>
      </w:r>
      <w:r w:rsidR="00D72533">
        <w:t>lood pressure management</w:t>
      </w:r>
      <w:r w:rsidR="00EE10C3">
        <w:t xml:space="preserve">. </w:t>
      </w:r>
    </w:p>
    <w:sectPr w:rsidR="00721BE7" w:rsidRPr="008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2DCA"/>
    <w:multiLevelType w:val="hybridMultilevel"/>
    <w:tmpl w:val="08785268"/>
    <w:lvl w:ilvl="0" w:tplc="0864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4"/>
    <w:rsid w:val="00032AB0"/>
    <w:rsid w:val="00053619"/>
    <w:rsid w:val="000570E1"/>
    <w:rsid w:val="00092B40"/>
    <w:rsid w:val="0009532B"/>
    <w:rsid w:val="000B0FF6"/>
    <w:rsid w:val="000C5FC6"/>
    <w:rsid w:val="000C6CE3"/>
    <w:rsid w:val="000D1DA5"/>
    <w:rsid w:val="000E7228"/>
    <w:rsid w:val="00112B84"/>
    <w:rsid w:val="00123758"/>
    <w:rsid w:val="0013125D"/>
    <w:rsid w:val="001439F1"/>
    <w:rsid w:val="001838EB"/>
    <w:rsid w:val="00186F90"/>
    <w:rsid w:val="0019470F"/>
    <w:rsid w:val="001D1178"/>
    <w:rsid w:val="001D2916"/>
    <w:rsid w:val="001D5640"/>
    <w:rsid w:val="001E6FC0"/>
    <w:rsid w:val="002221C4"/>
    <w:rsid w:val="0022358C"/>
    <w:rsid w:val="0022782A"/>
    <w:rsid w:val="00245582"/>
    <w:rsid w:val="002523EF"/>
    <w:rsid w:val="002570C9"/>
    <w:rsid w:val="002A142E"/>
    <w:rsid w:val="002B459D"/>
    <w:rsid w:val="002B73D9"/>
    <w:rsid w:val="002C2EA4"/>
    <w:rsid w:val="002D1123"/>
    <w:rsid w:val="002D367C"/>
    <w:rsid w:val="002E30FF"/>
    <w:rsid w:val="0031471F"/>
    <w:rsid w:val="00323751"/>
    <w:rsid w:val="00326CA2"/>
    <w:rsid w:val="00353724"/>
    <w:rsid w:val="00361611"/>
    <w:rsid w:val="003631B1"/>
    <w:rsid w:val="00366EB9"/>
    <w:rsid w:val="00381565"/>
    <w:rsid w:val="00382B6C"/>
    <w:rsid w:val="00392328"/>
    <w:rsid w:val="00396BFA"/>
    <w:rsid w:val="003A0329"/>
    <w:rsid w:val="003B2EB8"/>
    <w:rsid w:val="003C6CA1"/>
    <w:rsid w:val="003D0AE9"/>
    <w:rsid w:val="003E0538"/>
    <w:rsid w:val="004030EF"/>
    <w:rsid w:val="004502FA"/>
    <w:rsid w:val="004551E8"/>
    <w:rsid w:val="00474EDE"/>
    <w:rsid w:val="00483080"/>
    <w:rsid w:val="004925D5"/>
    <w:rsid w:val="004A3D51"/>
    <w:rsid w:val="004A613D"/>
    <w:rsid w:val="004E40F0"/>
    <w:rsid w:val="004E43B3"/>
    <w:rsid w:val="005000D2"/>
    <w:rsid w:val="005614B2"/>
    <w:rsid w:val="00567910"/>
    <w:rsid w:val="00574830"/>
    <w:rsid w:val="0059059F"/>
    <w:rsid w:val="00596E50"/>
    <w:rsid w:val="005D080D"/>
    <w:rsid w:val="005D4C1F"/>
    <w:rsid w:val="005D5364"/>
    <w:rsid w:val="005F3D7F"/>
    <w:rsid w:val="006031A9"/>
    <w:rsid w:val="00614D0E"/>
    <w:rsid w:val="0061549F"/>
    <w:rsid w:val="00625970"/>
    <w:rsid w:val="006335CF"/>
    <w:rsid w:val="00650066"/>
    <w:rsid w:val="006523EC"/>
    <w:rsid w:val="00692102"/>
    <w:rsid w:val="0069784D"/>
    <w:rsid w:val="006A795D"/>
    <w:rsid w:val="006D05B3"/>
    <w:rsid w:val="006E2A22"/>
    <w:rsid w:val="006F043B"/>
    <w:rsid w:val="007010F6"/>
    <w:rsid w:val="00721BE7"/>
    <w:rsid w:val="00722565"/>
    <w:rsid w:val="00727C6F"/>
    <w:rsid w:val="00756EC7"/>
    <w:rsid w:val="007C097F"/>
    <w:rsid w:val="007E1C11"/>
    <w:rsid w:val="007E2EB7"/>
    <w:rsid w:val="007E4A9D"/>
    <w:rsid w:val="0081511D"/>
    <w:rsid w:val="00856A58"/>
    <w:rsid w:val="0086353F"/>
    <w:rsid w:val="0087626A"/>
    <w:rsid w:val="00893D35"/>
    <w:rsid w:val="008B3717"/>
    <w:rsid w:val="008C2FB3"/>
    <w:rsid w:val="008F0C3B"/>
    <w:rsid w:val="008F4C35"/>
    <w:rsid w:val="00923CD0"/>
    <w:rsid w:val="0093451F"/>
    <w:rsid w:val="00963508"/>
    <w:rsid w:val="00990FA0"/>
    <w:rsid w:val="009A28C5"/>
    <w:rsid w:val="009B01AA"/>
    <w:rsid w:val="009B1EA2"/>
    <w:rsid w:val="009B3E36"/>
    <w:rsid w:val="009C5BF6"/>
    <w:rsid w:val="009F14F5"/>
    <w:rsid w:val="009F78BA"/>
    <w:rsid w:val="00A125F9"/>
    <w:rsid w:val="00A13330"/>
    <w:rsid w:val="00A46F08"/>
    <w:rsid w:val="00A56A86"/>
    <w:rsid w:val="00A620DE"/>
    <w:rsid w:val="00A64FDD"/>
    <w:rsid w:val="00A77FB6"/>
    <w:rsid w:val="00A97955"/>
    <w:rsid w:val="00AA0394"/>
    <w:rsid w:val="00AC31FE"/>
    <w:rsid w:val="00B32315"/>
    <w:rsid w:val="00B63640"/>
    <w:rsid w:val="00B92817"/>
    <w:rsid w:val="00B9391C"/>
    <w:rsid w:val="00B943BA"/>
    <w:rsid w:val="00B95C1D"/>
    <w:rsid w:val="00BA3AC6"/>
    <w:rsid w:val="00BB52DF"/>
    <w:rsid w:val="00BD03D3"/>
    <w:rsid w:val="00BD1380"/>
    <w:rsid w:val="00BD4D78"/>
    <w:rsid w:val="00BE3EE3"/>
    <w:rsid w:val="00C03E36"/>
    <w:rsid w:val="00C164DA"/>
    <w:rsid w:val="00C30803"/>
    <w:rsid w:val="00C3428A"/>
    <w:rsid w:val="00C360E5"/>
    <w:rsid w:val="00C45853"/>
    <w:rsid w:val="00C5167A"/>
    <w:rsid w:val="00C56A8F"/>
    <w:rsid w:val="00C749CB"/>
    <w:rsid w:val="00C7700A"/>
    <w:rsid w:val="00C91324"/>
    <w:rsid w:val="00C9762C"/>
    <w:rsid w:val="00CC0A2D"/>
    <w:rsid w:val="00CC1C3D"/>
    <w:rsid w:val="00CC4634"/>
    <w:rsid w:val="00CC797F"/>
    <w:rsid w:val="00CE6897"/>
    <w:rsid w:val="00CF7C4E"/>
    <w:rsid w:val="00D044C7"/>
    <w:rsid w:val="00D410DA"/>
    <w:rsid w:val="00D42211"/>
    <w:rsid w:val="00D46456"/>
    <w:rsid w:val="00D5492B"/>
    <w:rsid w:val="00D72533"/>
    <w:rsid w:val="00DC1BAC"/>
    <w:rsid w:val="00DD66B9"/>
    <w:rsid w:val="00DE2892"/>
    <w:rsid w:val="00E0178F"/>
    <w:rsid w:val="00E03BFC"/>
    <w:rsid w:val="00E16E04"/>
    <w:rsid w:val="00E20E99"/>
    <w:rsid w:val="00E7494D"/>
    <w:rsid w:val="00E76E10"/>
    <w:rsid w:val="00EB62DA"/>
    <w:rsid w:val="00EC219C"/>
    <w:rsid w:val="00ED4114"/>
    <w:rsid w:val="00EE10C3"/>
    <w:rsid w:val="00F400B7"/>
    <w:rsid w:val="00F551D6"/>
    <w:rsid w:val="00F63AAB"/>
    <w:rsid w:val="00F64F36"/>
    <w:rsid w:val="00F80F86"/>
    <w:rsid w:val="00FA614B"/>
    <w:rsid w:val="00FA6BA4"/>
    <w:rsid w:val="00FB10AA"/>
    <w:rsid w:val="00FB1ED0"/>
    <w:rsid w:val="00FB4173"/>
    <w:rsid w:val="00FB45EA"/>
    <w:rsid w:val="00FC0BE7"/>
    <w:rsid w:val="00FD284C"/>
    <w:rsid w:val="00FD4983"/>
    <w:rsid w:val="00FD7B8F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D1E0"/>
  <w15:chartTrackingRefBased/>
  <w15:docId w15:val="{B4648198-9409-40C2-ADA9-0F94A278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9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3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0F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4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4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70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Bruner, Sara *HS</dc:creator>
  <cp:keywords/>
  <dc:description/>
  <cp:lastModifiedBy>DFU8DG@uvahealth.org</cp:lastModifiedBy>
  <cp:revision>2</cp:revision>
  <dcterms:created xsi:type="dcterms:W3CDTF">2022-05-06T19:34:00Z</dcterms:created>
  <dcterms:modified xsi:type="dcterms:W3CDTF">2022-05-06T19:34:00Z</dcterms:modified>
</cp:coreProperties>
</file>