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26E0A" w14:textId="77777777" w:rsidR="002B0D14" w:rsidRPr="001A156F" w:rsidRDefault="002B0D14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>Impact of multidisciplinary rounds on intravenous fluid administration in the intensive care unit</w:t>
      </w:r>
    </w:p>
    <w:p w14:paraId="4F4BBBCA" w14:textId="77777777" w:rsidR="00C83E2C" w:rsidRPr="001A156F" w:rsidRDefault="00C83E2C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0EBC14E" w14:textId="02809F58" w:rsidR="00625B85" w:rsidRPr="001A156F" w:rsidRDefault="00B05ACF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>Authors:</w:t>
      </w:r>
      <w:r w:rsidRPr="001A156F">
        <w:rPr>
          <w:rStyle w:val="normaltextrun"/>
          <w:rFonts w:ascii="Arial" w:hAnsi="Arial" w:cs="Arial"/>
          <w:sz w:val="22"/>
          <w:szCs w:val="22"/>
        </w:rPr>
        <w:t xml:space="preserve"> Bosko K, PharmD</w:t>
      </w:r>
      <w:r w:rsidR="000E2D7B" w:rsidRPr="001A156F">
        <w:rPr>
          <w:rStyle w:val="eop"/>
          <w:rFonts w:ascii="Arial" w:hAnsi="Arial" w:cs="Arial"/>
          <w:sz w:val="22"/>
          <w:szCs w:val="22"/>
          <w:vertAlign w:val="superscript"/>
        </w:rPr>
        <w:t>1</w:t>
      </w:r>
      <w:r w:rsidRPr="001A156F">
        <w:rPr>
          <w:rStyle w:val="normaltextrun"/>
          <w:rFonts w:ascii="Arial" w:hAnsi="Arial" w:cs="Arial"/>
          <w:sz w:val="22"/>
          <w:szCs w:val="22"/>
        </w:rPr>
        <w:t xml:space="preserve">; </w:t>
      </w:r>
      <w:proofErr w:type="spellStart"/>
      <w:r w:rsidRPr="001A156F">
        <w:rPr>
          <w:rStyle w:val="normaltextrun"/>
          <w:rFonts w:ascii="Arial" w:hAnsi="Arial" w:cs="Arial"/>
          <w:sz w:val="22"/>
          <w:szCs w:val="22"/>
        </w:rPr>
        <w:t>Gurg</w:t>
      </w:r>
      <w:r w:rsidR="00BE1F97" w:rsidRPr="001A156F">
        <w:rPr>
          <w:rStyle w:val="normaltextrun"/>
          <w:rFonts w:ascii="Arial" w:hAnsi="Arial" w:cs="Arial"/>
          <w:sz w:val="22"/>
          <w:szCs w:val="22"/>
        </w:rPr>
        <w:t>anious</w:t>
      </w:r>
      <w:proofErr w:type="spellEnd"/>
      <w:r w:rsidR="00BE1F97" w:rsidRPr="001A156F">
        <w:rPr>
          <w:rStyle w:val="normaltextrun"/>
          <w:rFonts w:ascii="Arial" w:hAnsi="Arial" w:cs="Arial"/>
          <w:sz w:val="22"/>
          <w:szCs w:val="22"/>
        </w:rPr>
        <w:t xml:space="preserve"> C</w:t>
      </w:r>
      <w:r w:rsidR="000B6317" w:rsidRPr="001A156F">
        <w:rPr>
          <w:rStyle w:val="eop"/>
          <w:rFonts w:ascii="Arial" w:hAnsi="Arial" w:cs="Arial"/>
          <w:sz w:val="22"/>
          <w:szCs w:val="22"/>
        </w:rPr>
        <w:t xml:space="preserve">, PharmD, BCPS, </w:t>
      </w:r>
      <w:proofErr w:type="gramStart"/>
      <w:r w:rsidR="000B6317" w:rsidRPr="001A156F">
        <w:rPr>
          <w:rStyle w:val="eop"/>
          <w:rFonts w:ascii="Arial" w:hAnsi="Arial" w:cs="Arial"/>
          <w:sz w:val="22"/>
          <w:szCs w:val="22"/>
        </w:rPr>
        <w:t>BCCCP</w:t>
      </w:r>
      <w:r w:rsidR="000E2D7B" w:rsidRPr="001A156F">
        <w:rPr>
          <w:rStyle w:val="eop"/>
          <w:rFonts w:ascii="Arial" w:hAnsi="Arial" w:cs="Arial"/>
          <w:sz w:val="22"/>
          <w:szCs w:val="22"/>
          <w:vertAlign w:val="superscript"/>
        </w:rPr>
        <w:t>1</w:t>
      </w:r>
      <w:r w:rsidR="000B6317" w:rsidRPr="001A156F">
        <w:rPr>
          <w:rStyle w:val="eop"/>
          <w:rFonts w:ascii="Arial" w:hAnsi="Arial" w:cs="Arial"/>
          <w:sz w:val="22"/>
          <w:szCs w:val="22"/>
        </w:rPr>
        <w:t>;</w:t>
      </w:r>
      <w:proofErr w:type="gramEnd"/>
    </w:p>
    <w:p w14:paraId="5C342026" w14:textId="7F321F67" w:rsidR="00B05ACF" w:rsidRPr="001A156F" w:rsidRDefault="000B6317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eop"/>
          <w:rFonts w:ascii="Arial" w:hAnsi="Arial" w:cs="Arial"/>
          <w:sz w:val="22"/>
          <w:szCs w:val="22"/>
        </w:rPr>
        <w:t>Grant M, PharmD, BCPS, BCCCP</w:t>
      </w:r>
      <w:r w:rsidR="000E2D7B" w:rsidRPr="001A156F">
        <w:rPr>
          <w:rStyle w:val="eop"/>
          <w:rFonts w:ascii="Arial" w:hAnsi="Arial" w:cs="Arial"/>
          <w:sz w:val="22"/>
          <w:szCs w:val="22"/>
          <w:vertAlign w:val="superscript"/>
        </w:rPr>
        <w:t>1</w:t>
      </w:r>
      <w:r w:rsidR="000E2D7B" w:rsidRPr="001A156F">
        <w:rPr>
          <w:rStyle w:val="eop"/>
          <w:rFonts w:ascii="Arial" w:hAnsi="Arial" w:cs="Arial"/>
          <w:sz w:val="22"/>
          <w:szCs w:val="22"/>
        </w:rPr>
        <w:t>; Ledford E, PharmD, BCPS, BCCCP, BCCP</w:t>
      </w:r>
      <w:r w:rsidR="000E2D7B" w:rsidRPr="001A156F">
        <w:rPr>
          <w:rStyle w:val="eop"/>
          <w:rFonts w:ascii="Arial" w:hAnsi="Arial" w:cs="Arial"/>
          <w:sz w:val="22"/>
          <w:szCs w:val="22"/>
          <w:vertAlign w:val="superscript"/>
        </w:rPr>
        <w:t>1</w:t>
      </w:r>
    </w:p>
    <w:p w14:paraId="56C23E3A" w14:textId="1B6D9896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normaltextrun"/>
          <w:rFonts w:ascii="Arial" w:hAnsi="Arial" w:cs="Arial"/>
          <w:sz w:val="22"/>
          <w:szCs w:val="22"/>
        </w:rPr>
        <w:t> </w:t>
      </w:r>
    </w:p>
    <w:p w14:paraId="74DA0A8A" w14:textId="06E8D048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18"/>
          <w:szCs w:val="18"/>
          <w:vertAlign w:val="superscript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>Practice site:</w:t>
      </w:r>
      <w:r w:rsidRPr="001A156F">
        <w:rPr>
          <w:rStyle w:val="normaltextrun"/>
          <w:rFonts w:ascii="Arial" w:hAnsi="Arial" w:cs="Arial"/>
          <w:sz w:val="22"/>
          <w:szCs w:val="22"/>
        </w:rPr>
        <w:t xml:space="preserve"> WakeMed Health &amp; Hospitals</w:t>
      </w:r>
      <w:r w:rsidR="00F630CA" w:rsidRPr="001A156F">
        <w:rPr>
          <w:rStyle w:val="normaltextrun"/>
          <w:rFonts w:ascii="Arial" w:hAnsi="Arial" w:cs="Arial"/>
          <w:sz w:val="22"/>
          <w:szCs w:val="22"/>
          <w:vertAlign w:val="superscript"/>
        </w:rPr>
        <w:t>1</w:t>
      </w:r>
    </w:p>
    <w:p w14:paraId="6BD3374F" w14:textId="77777777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normaltextrun"/>
          <w:rFonts w:ascii="Arial" w:hAnsi="Arial" w:cs="Arial"/>
          <w:sz w:val="22"/>
          <w:szCs w:val="22"/>
        </w:rPr>
        <w:t> </w:t>
      </w:r>
      <w:r w:rsidRPr="001A156F">
        <w:rPr>
          <w:rStyle w:val="eop"/>
          <w:rFonts w:ascii="Arial" w:hAnsi="Arial" w:cs="Arial"/>
          <w:sz w:val="22"/>
          <w:szCs w:val="22"/>
        </w:rPr>
        <w:t> </w:t>
      </w:r>
    </w:p>
    <w:p w14:paraId="4055607D" w14:textId="77777777" w:rsidR="001A156F" w:rsidRDefault="001A156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0BFC8C3" w14:textId="7CF439AB" w:rsidR="00DC1248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 xml:space="preserve">Purpose/Background: </w:t>
      </w:r>
      <w:r w:rsidR="00064C02" w:rsidRPr="001A156F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7379E4" w:rsidRPr="001A156F">
        <w:rPr>
          <w:rStyle w:val="normaltextrun"/>
          <w:rFonts w:ascii="Arial" w:hAnsi="Arial" w:cs="Arial"/>
          <w:sz w:val="22"/>
          <w:szCs w:val="22"/>
        </w:rPr>
        <w:t>widespread</w:t>
      </w:r>
      <w:r w:rsidR="00064C02" w:rsidRPr="001A156F">
        <w:rPr>
          <w:rStyle w:val="normaltextrun"/>
          <w:rFonts w:ascii="Arial" w:hAnsi="Arial" w:cs="Arial"/>
          <w:sz w:val="22"/>
          <w:szCs w:val="22"/>
        </w:rPr>
        <w:t xml:space="preserve"> use of intravenous fluid</w:t>
      </w:r>
      <w:r w:rsidR="00F23CC8" w:rsidRPr="001A156F">
        <w:rPr>
          <w:rStyle w:val="normaltextrun"/>
          <w:rFonts w:ascii="Arial" w:hAnsi="Arial" w:cs="Arial"/>
          <w:sz w:val="22"/>
          <w:szCs w:val="22"/>
        </w:rPr>
        <w:t>s</w:t>
      </w:r>
      <w:r w:rsidR="00064C02" w:rsidRPr="001A156F">
        <w:rPr>
          <w:rStyle w:val="normaltextrun"/>
          <w:rFonts w:ascii="Arial" w:hAnsi="Arial" w:cs="Arial"/>
          <w:sz w:val="22"/>
          <w:szCs w:val="22"/>
        </w:rPr>
        <w:t xml:space="preserve"> (IVF) has become a mainstay of therapy </w:t>
      </w:r>
      <w:r w:rsidR="00A65918" w:rsidRPr="001A156F">
        <w:rPr>
          <w:rStyle w:val="normaltextrun"/>
          <w:rFonts w:ascii="Arial" w:hAnsi="Arial" w:cs="Arial"/>
          <w:sz w:val="22"/>
          <w:szCs w:val="22"/>
        </w:rPr>
        <w:t>among</w:t>
      </w:r>
      <w:r w:rsidR="00064C02" w:rsidRPr="001A156F">
        <w:rPr>
          <w:rStyle w:val="normaltextrun"/>
          <w:rFonts w:ascii="Arial" w:hAnsi="Arial" w:cs="Arial"/>
          <w:sz w:val="22"/>
          <w:szCs w:val="22"/>
        </w:rPr>
        <w:t xml:space="preserve"> critically ill patients. </w:t>
      </w:r>
      <w:r w:rsidR="00E85B06" w:rsidRPr="001A156F">
        <w:rPr>
          <w:rStyle w:val="normaltextrun"/>
          <w:rFonts w:ascii="Arial" w:hAnsi="Arial" w:cs="Arial"/>
          <w:sz w:val="22"/>
          <w:szCs w:val="22"/>
        </w:rPr>
        <w:t xml:space="preserve">Fluid stewardship </w:t>
      </w:r>
      <w:r w:rsidR="00016B24" w:rsidRPr="001A156F">
        <w:rPr>
          <w:rStyle w:val="normaltextrun"/>
          <w:rFonts w:ascii="Arial" w:hAnsi="Arial" w:cs="Arial"/>
          <w:sz w:val="22"/>
          <w:szCs w:val="22"/>
        </w:rPr>
        <w:t>principles</w:t>
      </w:r>
      <w:r w:rsidR="00E85B06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D5AF1" w:rsidRPr="001A156F">
        <w:rPr>
          <w:rStyle w:val="normaltextrun"/>
          <w:rFonts w:ascii="Arial" w:hAnsi="Arial" w:cs="Arial"/>
          <w:sz w:val="22"/>
          <w:szCs w:val="22"/>
        </w:rPr>
        <w:t>have been proposed to</w:t>
      </w:r>
      <w:r w:rsidR="00A96C28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85B06" w:rsidRPr="001A156F">
        <w:rPr>
          <w:rStyle w:val="normaltextrun"/>
          <w:rFonts w:ascii="Arial" w:hAnsi="Arial" w:cs="Arial"/>
          <w:sz w:val="22"/>
          <w:szCs w:val="22"/>
        </w:rPr>
        <w:t xml:space="preserve">improve </w:t>
      </w:r>
      <w:r w:rsidR="001C79A6" w:rsidRPr="001A156F">
        <w:rPr>
          <w:rFonts w:ascii="Arial" w:hAnsi="Arial" w:cs="Arial"/>
          <w:sz w:val="22"/>
          <w:szCs w:val="22"/>
        </w:rPr>
        <w:t xml:space="preserve">volume status </w:t>
      </w:r>
      <w:r w:rsidR="00490DB0" w:rsidRPr="001A156F">
        <w:rPr>
          <w:rFonts w:ascii="Arial" w:hAnsi="Arial" w:cs="Arial"/>
          <w:sz w:val="22"/>
          <w:szCs w:val="22"/>
        </w:rPr>
        <w:t>and</w:t>
      </w:r>
      <w:r w:rsidR="00A96C28" w:rsidRPr="001A156F">
        <w:rPr>
          <w:rFonts w:ascii="Arial" w:hAnsi="Arial" w:cs="Arial"/>
          <w:sz w:val="22"/>
          <w:szCs w:val="22"/>
        </w:rPr>
        <w:t xml:space="preserve"> prevent adverse outcomes </w:t>
      </w:r>
      <w:r w:rsidR="00016B24" w:rsidRPr="001A156F">
        <w:rPr>
          <w:rFonts w:ascii="Arial" w:hAnsi="Arial" w:cs="Arial"/>
          <w:sz w:val="22"/>
          <w:szCs w:val="22"/>
        </w:rPr>
        <w:t>associated with</w:t>
      </w:r>
      <w:r w:rsidR="00211B0B" w:rsidRPr="001A156F">
        <w:rPr>
          <w:rFonts w:ascii="Arial" w:hAnsi="Arial" w:cs="Arial"/>
          <w:sz w:val="22"/>
          <w:szCs w:val="22"/>
        </w:rPr>
        <w:t xml:space="preserve"> fluid overload (FO)</w:t>
      </w:r>
      <w:r w:rsidR="00016B24" w:rsidRPr="001A156F">
        <w:rPr>
          <w:rFonts w:ascii="Arial" w:hAnsi="Arial" w:cs="Arial"/>
          <w:sz w:val="22"/>
          <w:szCs w:val="22"/>
        </w:rPr>
        <w:t xml:space="preserve">. </w:t>
      </w:r>
      <w:r w:rsidR="001C568F" w:rsidRPr="001A156F">
        <w:rPr>
          <w:rFonts w:ascii="Arial" w:hAnsi="Arial" w:cs="Arial"/>
          <w:sz w:val="22"/>
          <w:szCs w:val="22"/>
        </w:rPr>
        <w:t>In the multi-disciplinary setting,</w:t>
      </w:r>
      <w:r w:rsidR="00331FDD" w:rsidRPr="001A156F">
        <w:rPr>
          <w:rFonts w:ascii="Arial" w:hAnsi="Arial" w:cs="Arial"/>
          <w:sz w:val="22"/>
          <w:szCs w:val="22"/>
        </w:rPr>
        <w:t xml:space="preserve"> IVF management may be further enhanced through</w:t>
      </w:r>
      <w:r w:rsidR="00251372" w:rsidRPr="001A156F">
        <w:rPr>
          <w:rFonts w:ascii="Arial" w:hAnsi="Arial" w:cs="Arial"/>
          <w:sz w:val="22"/>
          <w:szCs w:val="22"/>
        </w:rPr>
        <w:t xml:space="preserve"> </w:t>
      </w:r>
      <w:r w:rsidR="00B03EE2" w:rsidRPr="001A156F">
        <w:rPr>
          <w:rFonts w:ascii="Arial" w:hAnsi="Arial" w:cs="Arial"/>
          <w:sz w:val="22"/>
          <w:szCs w:val="22"/>
        </w:rPr>
        <w:t>pharmacist-driven</w:t>
      </w:r>
      <w:r w:rsidR="007E2085" w:rsidRPr="001A156F">
        <w:rPr>
          <w:rFonts w:ascii="Arial" w:hAnsi="Arial" w:cs="Arial"/>
          <w:sz w:val="22"/>
          <w:szCs w:val="22"/>
        </w:rPr>
        <w:t xml:space="preserve"> stewardship</w:t>
      </w:r>
      <w:r w:rsidR="00251372" w:rsidRPr="001A156F">
        <w:rPr>
          <w:rFonts w:ascii="Arial" w:hAnsi="Arial" w:cs="Arial"/>
          <w:sz w:val="22"/>
          <w:szCs w:val="22"/>
        </w:rPr>
        <w:t xml:space="preserve"> </w:t>
      </w:r>
      <w:r w:rsidR="00B03EE2" w:rsidRPr="001A156F">
        <w:rPr>
          <w:rFonts w:ascii="Arial" w:hAnsi="Arial" w:cs="Arial"/>
          <w:sz w:val="22"/>
          <w:szCs w:val="22"/>
        </w:rPr>
        <w:t>interventions</w:t>
      </w:r>
      <w:r w:rsidR="00331FDD" w:rsidRPr="001A156F">
        <w:rPr>
          <w:rFonts w:ascii="Arial" w:hAnsi="Arial" w:cs="Arial"/>
          <w:sz w:val="22"/>
          <w:szCs w:val="22"/>
        </w:rPr>
        <w:t>.</w:t>
      </w:r>
    </w:p>
    <w:p w14:paraId="3F5CD6DD" w14:textId="710969DD" w:rsidR="00B05ACF" w:rsidRPr="001A156F" w:rsidRDefault="00D37140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67ABA351" w14:textId="2E7F4B2E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 xml:space="preserve">Objective: </w:t>
      </w:r>
      <w:r w:rsidR="00314147" w:rsidRPr="001A156F">
        <w:rPr>
          <w:rStyle w:val="normaltextrun"/>
          <w:rFonts w:ascii="Arial" w:hAnsi="Arial" w:cs="Arial"/>
          <w:sz w:val="22"/>
          <w:szCs w:val="22"/>
        </w:rPr>
        <w:t>To evaluate the impact of pharmacist interventions on initial fluid administration before and after the implementation of a</w:t>
      </w:r>
      <w:r w:rsidR="00164649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2D72" w:rsidRPr="001A156F">
        <w:rPr>
          <w:rStyle w:val="normaltextrun"/>
          <w:rFonts w:ascii="Arial" w:hAnsi="Arial" w:cs="Arial"/>
          <w:sz w:val="22"/>
          <w:szCs w:val="22"/>
        </w:rPr>
        <w:t>multi-disciplinary rounding (</w:t>
      </w:r>
      <w:r w:rsidR="00314147" w:rsidRPr="001A156F">
        <w:rPr>
          <w:rStyle w:val="normaltextrun"/>
          <w:rFonts w:ascii="Arial" w:hAnsi="Arial" w:cs="Arial"/>
          <w:sz w:val="22"/>
          <w:szCs w:val="22"/>
        </w:rPr>
        <w:t>MDR</w:t>
      </w:r>
      <w:r w:rsidR="00D02D72" w:rsidRPr="001A156F">
        <w:rPr>
          <w:rStyle w:val="normaltextrun"/>
          <w:rFonts w:ascii="Arial" w:hAnsi="Arial" w:cs="Arial"/>
          <w:sz w:val="22"/>
          <w:szCs w:val="22"/>
        </w:rPr>
        <w:t>)</w:t>
      </w:r>
      <w:r w:rsidR="00627C21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14147" w:rsidRPr="001A156F">
        <w:rPr>
          <w:rStyle w:val="normaltextrun"/>
          <w:rFonts w:ascii="Arial" w:hAnsi="Arial" w:cs="Arial"/>
          <w:sz w:val="22"/>
          <w:szCs w:val="22"/>
        </w:rPr>
        <w:t xml:space="preserve">structure </w:t>
      </w:r>
      <w:r w:rsidR="00BE4246" w:rsidRPr="001A156F">
        <w:rPr>
          <w:rStyle w:val="normaltextrun"/>
          <w:rFonts w:ascii="Arial" w:hAnsi="Arial" w:cs="Arial"/>
          <w:sz w:val="22"/>
          <w:szCs w:val="22"/>
        </w:rPr>
        <w:t xml:space="preserve">in </w:t>
      </w:r>
      <w:r w:rsidR="00D94AFE" w:rsidRPr="001A156F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2550ED" w:rsidRPr="001A156F">
        <w:rPr>
          <w:rStyle w:val="normaltextrun"/>
          <w:rFonts w:ascii="Arial" w:hAnsi="Arial" w:cs="Arial"/>
          <w:sz w:val="22"/>
          <w:szCs w:val="22"/>
        </w:rPr>
        <w:t>intensive care unit (</w:t>
      </w:r>
      <w:r w:rsidR="00D94AFE" w:rsidRPr="001A156F">
        <w:rPr>
          <w:rStyle w:val="normaltextrun"/>
          <w:rFonts w:ascii="Arial" w:hAnsi="Arial" w:cs="Arial"/>
          <w:sz w:val="22"/>
          <w:szCs w:val="22"/>
        </w:rPr>
        <w:t>ICU</w:t>
      </w:r>
      <w:r w:rsidR="002550ED" w:rsidRPr="001A156F">
        <w:rPr>
          <w:rStyle w:val="normaltextrun"/>
          <w:rFonts w:ascii="Arial" w:hAnsi="Arial" w:cs="Arial"/>
          <w:sz w:val="22"/>
          <w:szCs w:val="22"/>
        </w:rPr>
        <w:t>)</w:t>
      </w:r>
      <w:r w:rsidR="00D94AFE" w:rsidRPr="001A156F">
        <w:rPr>
          <w:rStyle w:val="normaltextrun"/>
          <w:rFonts w:ascii="Arial" w:hAnsi="Arial" w:cs="Arial"/>
          <w:sz w:val="22"/>
          <w:szCs w:val="22"/>
        </w:rPr>
        <w:t>.</w:t>
      </w:r>
    </w:p>
    <w:p w14:paraId="3EA53BC2" w14:textId="77777777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eop"/>
          <w:rFonts w:ascii="Arial" w:hAnsi="Arial" w:cs="Arial"/>
          <w:sz w:val="22"/>
          <w:szCs w:val="22"/>
        </w:rPr>
        <w:t> </w:t>
      </w:r>
    </w:p>
    <w:p w14:paraId="63F25971" w14:textId="469D7E7F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 xml:space="preserve">Methods:  </w:t>
      </w:r>
      <w:r w:rsidR="00EF48FD" w:rsidRPr="001A156F">
        <w:rPr>
          <w:rStyle w:val="normaltextrun"/>
          <w:rFonts w:ascii="Arial" w:hAnsi="Arial" w:cs="Arial"/>
          <w:sz w:val="22"/>
          <w:szCs w:val="22"/>
        </w:rPr>
        <w:t>A</w:t>
      </w:r>
      <w:r w:rsidR="00461B4B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 xml:space="preserve">retrospective </w:t>
      </w:r>
      <w:r w:rsidR="00472CC7" w:rsidRPr="001A156F">
        <w:rPr>
          <w:rStyle w:val="normaltextrun"/>
          <w:rFonts w:ascii="Arial" w:hAnsi="Arial" w:cs="Arial"/>
          <w:sz w:val="22"/>
          <w:szCs w:val="22"/>
        </w:rPr>
        <w:t xml:space="preserve">single-center 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>c</w:t>
      </w:r>
      <w:r w:rsidR="00F54E14" w:rsidRPr="001A156F">
        <w:rPr>
          <w:rStyle w:val="normaltextrun"/>
          <w:rFonts w:ascii="Arial" w:hAnsi="Arial" w:cs="Arial"/>
          <w:sz w:val="22"/>
          <w:szCs w:val="22"/>
        </w:rPr>
        <w:t xml:space="preserve">hart review </w:t>
      </w:r>
      <w:r w:rsidR="00EF48FD" w:rsidRPr="001A156F">
        <w:rPr>
          <w:rStyle w:val="normaltextrun"/>
          <w:rFonts w:ascii="Arial" w:hAnsi="Arial" w:cs="Arial"/>
          <w:sz w:val="22"/>
          <w:szCs w:val="22"/>
        </w:rPr>
        <w:t xml:space="preserve">was conducted </w:t>
      </w:r>
      <w:r w:rsidR="001D5EE7" w:rsidRPr="001A156F">
        <w:rPr>
          <w:rStyle w:val="normaltextrun"/>
          <w:rFonts w:ascii="Arial" w:hAnsi="Arial" w:cs="Arial"/>
          <w:sz w:val="22"/>
          <w:szCs w:val="22"/>
        </w:rPr>
        <w:t xml:space="preserve">before and after </w:t>
      </w:r>
      <w:r w:rsidR="00805870" w:rsidRPr="001A156F">
        <w:rPr>
          <w:rStyle w:val="normaltextrun"/>
          <w:rFonts w:ascii="Arial" w:hAnsi="Arial" w:cs="Arial"/>
          <w:sz w:val="22"/>
          <w:szCs w:val="22"/>
        </w:rPr>
        <w:t xml:space="preserve">the implementation </w:t>
      </w:r>
      <w:r w:rsidR="003D4636" w:rsidRPr="001A156F">
        <w:rPr>
          <w:rStyle w:val="normaltextrun"/>
          <w:rFonts w:ascii="Arial" w:hAnsi="Arial" w:cs="Arial"/>
          <w:sz w:val="22"/>
          <w:szCs w:val="22"/>
        </w:rPr>
        <w:t>MDR</w:t>
      </w:r>
      <w:r w:rsidR="00EF48FD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26BD9" w:rsidRPr="001A156F">
        <w:rPr>
          <w:rStyle w:val="normaltextrun"/>
          <w:rFonts w:ascii="Arial" w:hAnsi="Arial" w:cs="Arial"/>
          <w:sz w:val="22"/>
          <w:szCs w:val="22"/>
        </w:rPr>
        <w:t>from</w:t>
      </w:r>
      <w:r w:rsidR="001F5DF8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E6AE6" w:rsidRPr="001A156F">
        <w:rPr>
          <w:rStyle w:val="normaltextrun"/>
          <w:rFonts w:ascii="Arial" w:hAnsi="Arial" w:cs="Arial"/>
          <w:sz w:val="22"/>
          <w:szCs w:val="22"/>
        </w:rPr>
        <w:t>October 2017 to March 2018 and January 2020 to March 2021</w:t>
      </w:r>
      <w:r w:rsidR="00B9212A" w:rsidRPr="001A156F">
        <w:rPr>
          <w:rStyle w:val="normaltextrun"/>
          <w:rFonts w:ascii="Arial" w:hAnsi="Arial" w:cs="Arial"/>
          <w:sz w:val="22"/>
          <w:szCs w:val="22"/>
        </w:rPr>
        <w:t>, respectively</w:t>
      </w:r>
      <w:r w:rsidR="003C62B1" w:rsidRPr="001A156F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26BD9" w:rsidRPr="001A156F">
        <w:rPr>
          <w:rStyle w:val="normaltextrun"/>
          <w:rFonts w:ascii="Arial" w:hAnsi="Arial" w:cs="Arial"/>
          <w:sz w:val="22"/>
          <w:szCs w:val="22"/>
        </w:rPr>
        <w:t xml:space="preserve">Adult </w:t>
      </w:r>
      <w:r w:rsidR="00B57602" w:rsidRPr="001A156F">
        <w:rPr>
          <w:rStyle w:val="normaltextrun"/>
          <w:rFonts w:ascii="Arial" w:hAnsi="Arial" w:cs="Arial"/>
          <w:sz w:val="22"/>
          <w:szCs w:val="22"/>
        </w:rPr>
        <w:t>patients</w:t>
      </w:r>
      <w:r w:rsidR="004F318B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B422F" w:rsidRPr="001A156F">
        <w:rPr>
          <w:rStyle w:val="normaltextrun"/>
          <w:rFonts w:ascii="Arial" w:hAnsi="Arial" w:cs="Arial"/>
          <w:sz w:val="22"/>
          <w:szCs w:val="22"/>
        </w:rPr>
        <w:t>who received</w:t>
      </w:r>
      <w:r w:rsidR="008C5C93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E6E9B" w:rsidRPr="001A156F">
        <w:rPr>
          <w:rStyle w:val="normaltextrun"/>
          <w:rFonts w:ascii="Arial" w:hAnsi="Arial" w:cs="Arial"/>
          <w:sz w:val="22"/>
          <w:szCs w:val="22"/>
        </w:rPr>
        <w:t xml:space="preserve">maintenance </w:t>
      </w:r>
      <w:r w:rsidR="00401C71" w:rsidRPr="001A156F">
        <w:rPr>
          <w:rStyle w:val="normaltextrun"/>
          <w:rFonts w:ascii="Arial" w:hAnsi="Arial" w:cs="Arial"/>
          <w:sz w:val="22"/>
          <w:szCs w:val="22"/>
        </w:rPr>
        <w:t>IVF</w:t>
      </w:r>
      <w:r w:rsidR="004E6E9B" w:rsidRPr="001A156F">
        <w:rPr>
          <w:rStyle w:val="normaltextrun"/>
          <w:rFonts w:ascii="Arial" w:hAnsi="Arial" w:cs="Arial"/>
          <w:sz w:val="22"/>
          <w:szCs w:val="22"/>
        </w:rPr>
        <w:t xml:space="preserve"> within 24</w:t>
      </w:r>
      <w:r w:rsidR="00831EFB" w:rsidRPr="001A156F">
        <w:rPr>
          <w:rStyle w:val="normaltextrun"/>
          <w:rFonts w:ascii="Arial" w:hAnsi="Arial" w:cs="Arial"/>
          <w:sz w:val="22"/>
          <w:szCs w:val="22"/>
        </w:rPr>
        <w:t xml:space="preserve"> h </w:t>
      </w:r>
      <w:r w:rsidR="004E6E9B" w:rsidRPr="001A156F">
        <w:rPr>
          <w:rStyle w:val="normaltextrun"/>
          <w:rFonts w:ascii="Arial" w:hAnsi="Arial" w:cs="Arial"/>
          <w:sz w:val="22"/>
          <w:szCs w:val="22"/>
        </w:rPr>
        <w:t>of ICU admission</w:t>
      </w:r>
      <w:r w:rsidR="003B48E3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C5C93" w:rsidRPr="001A156F">
        <w:rPr>
          <w:rStyle w:val="normaltextrun"/>
          <w:rFonts w:ascii="Arial" w:hAnsi="Arial" w:cs="Arial"/>
          <w:sz w:val="22"/>
          <w:szCs w:val="22"/>
        </w:rPr>
        <w:t xml:space="preserve">were </w:t>
      </w:r>
      <w:r w:rsidR="00472CC7" w:rsidRPr="001A156F">
        <w:rPr>
          <w:rStyle w:val="normaltextrun"/>
          <w:rFonts w:ascii="Arial" w:hAnsi="Arial" w:cs="Arial"/>
          <w:sz w:val="22"/>
          <w:szCs w:val="22"/>
        </w:rPr>
        <w:t>included</w:t>
      </w:r>
      <w:r w:rsidR="00662ABC" w:rsidRPr="001A156F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 xml:space="preserve">Patients were excluded if </w:t>
      </w:r>
      <w:r w:rsidR="00306E3A" w:rsidRPr="001A156F">
        <w:rPr>
          <w:rStyle w:val="normaltextrun"/>
          <w:rFonts w:ascii="Arial" w:hAnsi="Arial" w:cs="Arial"/>
          <w:sz w:val="22"/>
          <w:szCs w:val="22"/>
        </w:rPr>
        <w:t>they</w:t>
      </w:r>
      <w:r w:rsidR="0045777B" w:rsidRPr="001A156F">
        <w:rPr>
          <w:rStyle w:val="normaltextrun"/>
          <w:rFonts w:ascii="Arial" w:hAnsi="Arial" w:cs="Arial"/>
          <w:sz w:val="22"/>
          <w:szCs w:val="22"/>
        </w:rPr>
        <w:t xml:space="preserve"> had </w:t>
      </w:r>
      <w:r w:rsidR="00804EFB" w:rsidRPr="001A156F">
        <w:rPr>
          <w:rStyle w:val="normaltextrun"/>
          <w:rFonts w:ascii="Arial" w:hAnsi="Arial" w:cs="Arial"/>
          <w:sz w:val="22"/>
          <w:szCs w:val="22"/>
        </w:rPr>
        <w:t>an indication necessitating aggressive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 xml:space="preserve"> resuscitatio</w:t>
      </w:r>
      <w:r w:rsidR="008A68C3" w:rsidRPr="001A156F">
        <w:rPr>
          <w:rStyle w:val="normaltextrun"/>
          <w:rFonts w:ascii="Arial" w:hAnsi="Arial" w:cs="Arial"/>
          <w:sz w:val="22"/>
          <w:szCs w:val="22"/>
        </w:rPr>
        <w:t xml:space="preserve">n, had </w:t>
      </w:r>
      <w:r w:rsidR="009E52E1" w:rsidRPr="001A156F">
        <w:rPr>
          <w:rStyle w:val="normaltextrun"/>
          <w:rFonts w:ascii="Arial" w:hAnsi="Arial" w:cs="Arial"/>
          <w:sz w:val="22"/>
          <w:szCs w:val="22"/>
        </w:rPr>
        <w:t>strict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 xml:space="preserve"> IVF requirements,</w:t>
      </w:r>
      <w:r w:rsidR="00037095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3237F" w:rsidRPr="001A156F">
        <w:rPr>
          <w:rStyle w:val="normaltextrun"/>
          <w:rFonts w:ascii="Arial" w:hAnsi="Arial" w:cs="Arial"/>
          <w:sz w:val="22"/>
          <w:szCs w:val="22"/>
        </w:rPr>
        <w:t>chronic kidney disease, or were pregnant.</w:t>
      </w:r>
      <w:r w:rsidR="00D03E1F" w:rsidRPr="001A156F">
        <w:rPr>
          <w:rStyle w:val="normaltextrun"/>
          <w:rFonts w:ascii="Arial" w:hAnsi="Arial" w:cs="Arial"/>
          <w:sz w:val="22"/>
          <w:szCs w:val="22"/>
        </w:rPr>
        <w:t xml:space="preserve"> The primary outcome measure was the </w:t>
      </w:r>
      <w:r w:rsidR="0067073C" w:rsidRPr="001A156F">
        <w:rPr>
          <w:rStyle w:val="normaltextrun"/>
          <w:rFonts w:ascii="Arial" w:hAnsi="Arial" w:cs="Arial"/>
          <w:sz w:val="22"/>
          <w:szCs w:val="22"/>
        </w:rPr>
        <w:t xml:space="preserve">median </w:t>
      </w:r>
      <w:r w:rsidR="00D03E1F" w:rsidRPr="001A156F">
        <w:rPr>
          <w:rStyle w:val="normaltextrun"/>
          <w:rFonts w:ascii="Arial" w:hAnsi="Arial" w:cs="Arial"/>
          <w:sz w:val="22"/>
          <w:szCs w:val="22"/>
        </w:rPr>
        <w:t xml:space="preserve">change in total IVF intake within 72 </w:t>
      </w:r>
      <w:r w:rsidR="00831EFB" w:rsidRPr="001A156F">
        <w:rPr>
          <w:rStyle w:val="normaltextrun"/>
          <w:rFonts w:ascii="Arial" w:hAnsi="Arial" w:cs="Arial"/>
          <w:sz w:val="22"/>
          <w:szCs w:val="22"/>
        </w:rPr>
        <w:t>h</w:t>
      </w:r>
      <w:r w:rsidR="00D03E1F" w:rsidRPr="001A156F">
        <w:rPr>
          <w:rStyle w:val="normaltextrun"/>
          <w:rFonts w:ascii="Arial" w:hAnsi="Arial" w:cs="Arial"/>
          <w:sz w:val="22"/>
          <w:szCs w:val="22"/>
        </w:rPr>
        <w:t xml:space="preserve"> of ICU admission.</w:t>
      </w:r>
      <w:r w:rsidR="008F1D35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35E2754" w14:textId="77777777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eop"/>
          <w:rFonts w:ascii="Arial" w:hAnsi="Arial" w:cs="Arial"/>
          <w:sz w:val="22"/>
          <w:szCs w:val="22"/>
        </w:rPr>
        <w:t> </w:t>
      </w:r>
    </w:p>
    <w:p w14:paraId="1F8D083E" w14:textId="334B7372" w:rsidR="003241E2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 xml:space="preserve">Results: </w:t>
      </w:r>
      <w:r w:rsidR="00C1105D" w:rsidRPr="001A156F">
        <w:rPr>
          <w:rStyle w:val="normaltextrun"/>
          <w:rFonts w:ascii="Arial" w:hAnsi="Arial" w:cs="Arial"/>
          <w:sz w:val="22"/>
          <w:szCs w:val="22"/>
        </w:rPr>
        <w:t>A total of 211 patients were included</w:t>
      </w:r>
      <w:r w:rsidR="0049314D" w:rsidRPr="001A156F">
        <w:rPr>
          <w:rStyle w:val="normaltextrun"/>
          <w:rFonts w:ascii="Arial" w:hAnsi="Arial" w:cs="Arial"/>
          <w:sz w:val="22"/>
          <w:szCs w:val="22"/>
        </w:rPr>
        <w:t>.</w:t>
      </w:r>
      <w:r w:rsidR="000D2768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9314D" w:rsidRPr="001A156F">
        <w:rPr>
          <w:rStyle w:val="normaltextrun"/>
          <w:rFonts w:ascii="Arial" w:hAnsi="Arial" w:cs="Arial"/>
          <w:sz w:val="22"/>
          <w:szCs w:val="22"/>
        </w:rPr>
        <w:t>The</w:t>
      </w:r>
      <w:r w:rsidR="008762B5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A673E" w:rsidRPr="001A156F">
        <w:rPr>
          <w:rStyle w:val="normaltextrun"/>
          <w:rFonts w:ascii="Arial" w:hAnsi="Arial" w:cs="Arial"/>
          <w:sz w:val="22"/>
          <w:szCs w:val="22"/>
        </w:rPr>
        <w:t xml:space="preserve">median </w:t>
      </w:r>
      <w:r w:rsidR="00515270" w:rsidRPr="001A156F">
        <w:rPr>
          <w:rStyle w:val="normaltextrun"/>
          <w:rFonts w:ascii="Arial" w:hAnsi="Arial" w:cs="Arial"/>
          <w:sz w:val="22"/>
          <w:szCs w:val="22"/>
        </w:rPr>
        <w:t xml:space="preserve">total IVF intake </w:t>
      </w:r>
      <w:r w:rsidR="003A673E" w:rsidRPr="001A156F">
        <w:rPr>
          <w:rStyle w:val="normaltextrun"/>
          <w:rFonts w:ascii="Arial" w:hAnsi="Arial" w:cs="Arial"/>
          <w:sz w:val="22"/>
          <w:szCs w:val="22"/>
        </w:rPr>
        <w:t>at</w:t>
      </w:r>
      <w:r w:rsidR="00515270" w:rsidRPr="001A156F">
        <w:rPr>
          <w:rStyle w:val="normaltextrun"/>
          <w:rFonts w:ascii="Arial" w:hAnsi="Arial" w:cs="Arial"/>
          <w:sz w:val="22"/>
          <w:szCs w:val="22"/>
        </w:rPr>
        <w:t xml:space="preserve"> 72 h </w:t>
      </w:r>
      <w:r w:rsidR="00A17DBA" w:rsidRPr="001A156F">
        <w:rPr>
          <w:rStyle w:val="normaltextrun"/>
          <w:rFonts w:ascii="Arial" w:hAnsi="Arial" w:cs="Arial"/>
          <w:sz w:val="22"/>
          <w:szCs w:val="22"/>
        </w:rPr>
        <w:t>was</w:t>
      </w:r>
      <w:r w:rsidR="0003267D" w:rsidRPr="001A156F">
        <w:rPr>
          <w:rStyle w:val="normaltextrun"/>
          <w:rFonts w:ascii="Arial" w:hAnsi="Arial" w:cs="Arial"/>
          <w:sz w:val="22"/>
          <w:szCs w:val="22"/>
        </w:rPr>
        <w:t xml:space="preserve"> lower in the post-MDR group</w:t>
      </w:r>
      <w:r w:rsidR="00A17DBA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44188" w:rsidRPr="001A156F">
        <w:rPr>
          <w:rStyle w:val="normaltextrun"/>
          <w:rFonts w:ascii="Arial" w:hAnsi="Arial" w:cs="Arial"/>
          <w:sz w:val="22"/>
          <w:szCs w:val="22"/>
        </w:rPr>
        <w:t>(</w:t>
      </w:r>
      <w:r w:rsidR="00E07FD0" w:rsidRPr="001A156F">
        <w:rPr>
          <w:rFonts w:ascii="Arial" w:hAnsi="Arial" w:cs="Arial"/>
          <w:sz w:val="22"/>
          <w:szCs w:val="22"/>
        </w:rPr>
        <w:t xml:space="preserve">8196 mL </w:t>
      </w:r>
      <w:r w:rsidR="00544188" w:rsidRPr="001A156F">
        <w:rPr>
          <w:rFonts w:ascii="Arial" w:hAnsi="Arial" w:cs="Arial"/>
          <w:sz w:val="22"/>
          <w:szCs w:val="22"/>
        </w:rPr>
        <w:t>[</w:t>
      </w:r>
      <w:r w:rsidR="00E07FD0" w:rsidRPr="001A156F">
        <w:rPr>
          <w:rFonts w:ascii="Arial" w:hAnsi="Arial" w:cs="Arial"/>
          <w:sz w:val="22"/>
          <w:szCs w:val="22"/>
        </w:rPr>
        <w:t>4763-12135</w:t>
      </w:r>
      <w:r w:rsidR="00544188" w:rsidRPr="001A156F">
        <w:rPr>
          <w:rFonts w:ascii="Arial" w:hAnsi="Arial" w:cs="Arial"/>
          <w:sz w:val="22"/>
          <w:szCs w:val="22"/>
        </w:rPr>
        <w:t>])</w:t>
      </w:r>
      <w:r w:rsidR="004B225C" w:rsidRPr="001A156F">
        <w:rPr>
          <w:rFonts w:ascii="Arial" w:hAnsi="Arial" w:cs="Arial"/>
          <w:sz w:val="22"/>
          <w:szCs w:val="22"/>
        </w:rPr>
        <w:t xml:space="preserve"> compared to the pre-MDR group </w:t>
      </w:r>
      <w:r w:rsidR="00544188" w:rsidRPr="001A156F">
        <w:rPr>
          <w:rStyle w:val="normaltextrun"/>
          <w:rFonts w:ascii="Arial" w:hAnsi="Arial" w:cs="Arial"/>
          <w:sz w:val="22"/>
          <w:szCs w:val="22"/>
        </w:rPr>
        <w:t>(</w:t>
      </w:r>
      <w:r w:rsidR="004B225C" w:rsidRPr="001A156F">
        <w:rPr>
          <w:rFonts w:ascii="Arial" w:hAnsi="Arial" w:cs="Arial"/>
          <w:sz w:val="22"/>
          <w:szCs w:val="22"/>
        </w:rPr>
        <w:t xml:space="preserve">9398 mL </w:t>
      </w:r>
      <w:r w:rsidR="00544188" w:rsidRPr="001A156F">
        <w:rPr>
          <w:rFonts w:ascii="Arial" w:hAnsi="Arial" w:cs="Arial"/>
          <w:sz w:val="22"/>
          <w:szCs w:val="22"/>
        </w:rPr>
        <w:t>[</w:t>
      </w:r>
      <w:r w:rsidR="004B225C" w:rsidRPr="001A156F">
        <w:rPr>
          <w:rFonts w:ascii="Arial" w:hAnsi="Arial" w:cs="Arial"/>
          <w:sz w:val="22"/>
          <w:szCs w:val="22"/>
        </w:rPr>
        <w:t>6469-14147</w:t>
      </w:r>
      <w:r w:rsidR="00544188" w:rsidRPr="001A156F">
        <w:rPr>
          <w:rFonts w:ascii="Arial" w:hAnsi="Arial" w:cs="Arial"/>
          <w:sz w:val="22"/>
          <w:szCs w:val="22"/>
        </w:rPr>
        <w:t>]</w:t>
      </w:r>
      <w:r w:rsidR="004B225C" w:rsidRPr="001A156F">
        <w:rPr>
          <w:rFonts w:ascii="Arial" w:hAnsi="Arial" w:cs="Arial"/>
          <w:sz w:val="22"/>
          <w:szCs w:val="22"/>
        </w:rPr>
        <w:t xml:space="preserve">; </w:t>
      </w:r>
      <w:r w:rsidR="004B225C" w:rsidRPr="00F364AD">
        <w:rPr>
          <w:rFonts w:ascii="Arial" w:hAnsi="Arial" w:cs="Arial"/>
          <w:i/>
          <w:iCs/>
          <w:sz w:val="22"/>
          <w:szCs w:val="22"/>
        </w:rPr>
        <w:t>p</w:t>
      </w:r>
      <w:r w:rsidR="004B225C" w:rsidRPr="001A156F">
        <w:rPr>
          <w:rFonts w:ascii="Arial" w:hAnsi="Arial" w:cs="Arial"/>
          <w:sz w:val="22"/>
          <w:szCs w:val="22"/>
        </w:rPr>
        <w:t>=0.007</w:t>
      </w:r>
      <w:r w:rsidR="00544188" w:rsidRPr="001A156F">
        <w:rPr>
          <w:rFonts w:ascii="Arial" w:hAnsi="Arial" w:cs="Arial"/>
          <w:sz w:val="22"/>
          <w:szCs w:val="22"/>
        </w:rPr>
        <w:t>)</w:t>
      </w:r>
      <w:r w:rsidR="004B225C" w:rsidRPr="001A156F">
        <w:rPr>
          <w:rFonts w:ascii="Arial" w:hAnsi="Arial" w:cs="Arial"/>
          <w:sz w:val="22"/>
          <w:szCs w:val="22"/>
        </w:rPr>
        <w:t>.</w:t>
      </w:r>
      <w:r w:rsidR="00847D03" w:rsidRPr="001A156F">
        <w:rPr>
          <w:rFonts w:ascii="Arial" w:hAnsi="Arial" w:cs="Arial"/>
          <w:sz w:val="22"/>
          <w:szCs w:val="22"/>
        </w:rPr>
        <w:t xml:space="preserve"> </w:t>
      </w:r>
      <w:r w:rsidR="00853710" w:rsidRPr="001A156F">
        <w:rPr>
          <w:rFonts w:ascii="Arial" w:hAnsi="Arial" w:cs="Arial"/>
          <w:sz w:val="22"/>
          <w:szCs w:val="22"/>
        </w:rPr>
        <w:t>M</w:t>
      </w:r>
      <w:r w:rsidR="00E65EDC" w:rsidRPr="001A156F">
        <w:rPr>
          <w:rFonts w:ascii="Arial" w:hAnsi="Arial" w:cs="Arial"/>
          <w:sz w:val="22"/>
          <w:szCs w:val="22"/>
        </w:rPr>
        <w:t xml:space="preserve">aintenance </w:t>
      </w:r>
      <w:r w:rsidR="000043AA" w:rsidRPr="001A156F">
        <w:rPr>
          <w:rFonts w:ascii="Arial" w:hAnsi="Arial" w:cs="Arial"/>
          <w:sz w:val="22"/>
          <w:szCs w:val="22"/>
        </w:rPr>
        <w:t xml:space="preserve">IVF intake at 72 h was </w:t>
      </w:r>
      <w:r w:rsidR="006E7A1E" w:rsidRPr="001A156F">
        <w:rPr>
          <w:rFonts w:ascii="Arial" w:hAnsi="Arial" w:cs="Arial"/>
          <w:sz w:val="22"/>
          <w:szCs w:val="22"/>
        </w:rPr>
        <w:t>also</w:t>
      </w:r>
      <w:r w:rsidR="00847D03" w:rsidRPr="001A156F">
        <w:rPr>
          <w:rFonts w:ascii="Arial" w:hAnsi="Arial" w:cs="Arial"/>
          <w:sz w:val="22"/>
          <w:szCs w:val="22"/>
        </w:rPr>
        <w:t xml:space="preserve"> reduced</w:t>
      </w:r>
      <w:r w:rsidR="000043AA" w:rsidRPr="001A156F">
        <w:rPr>
          <w:rFonts w:ascii="Arial" w:hAnsi="Arial" w:cs="Arial"/>
          <w:sz w:val="22"/>
          <w:szCs w:val="22"/>
        </w:rPr>
        <w:t xml:space="preserve"> </w:t>
      </w:r>
      <w:r w:rsidR="005F0318" w:rsidRPr="001A156F">
        <w:rPr>
          <w:rFonts w:ascii="Arial" w:hAnsi="Arial" w:cs="Arial"/>
          <w:sz w:val="22"/>
          <w:szCs w:val="22"/>
        </w:rPr>
        <w:t xml:space="preserve">following </w:t>
      </w:r>
      <w:r w:rsidR="000043AA" w:rsidRPr="001A156F">
        <w:rPr>
          <w:rFonts w:ascii="Arial" w:hAnsi="Arial" w:cs="Arial"/>
          <w:sz w:val="22"/>
          <w:szCs w:val="22"/>
        </w:rPr>
        <w:t>MDR</w:t>
      </w:r>
      <w:r w:rsidR="0061287C" w:rsidRPr="001A156F">
        <w:rPr>
          <w:rFonts w:ascii="Arial" w:hAnsi="Arial" w:cs="Arial"/>
          <w:sz w:val="22"/>
          <w:szCs w:val="22"/>
        </w:rPr>
        <w:t xml:space="preserve"> implementation</w:t>
      </w:r>
      <w:r w:rsidR="000043AA" w:rsidRPr="001A156F">
        <w:rPr>
          <w:rFonts w:ascii="Arial" w:hAnsi="Arial" w:cs="Arial"/>
          <w:sz w:val="22"/>
          <w:szCs w:val="22"/>
        </w:rPr>
        <w:t xml:space="preserve"> </w:t>
      </w:r>
      <w:r w:rsidR="002A678D" w:rsidRPr="001A156F">
        <w:rPr>
          <w:rFonts w:ascii="Arial" w:hAnsi="Arial" w:cs="Arial"/>
          <w:sz w:val="22"/>
          <w:szCs w:val="22"/>
        </w:rPr>
        <w:t>(4185</w:t>
      </w:r>
      <w:r w:rsidR="00EE2CA6" w:rsidRPr="001A156F">
        <w:rPr>
          <w:rFonts w:ascii="Arial" w:hAnsi="Arial" w:cs="Arial"/>
          <w:sz w:val="22"/>
          <w:szCs w:val="22"/>
        </w:rPr>
        <w:t xml:space="preserve"> mL</w:t>
      </w:r>
      <w:r w:rsidR="00D61D52" w:rsidRPr="001A156F">
        <w:rPr>
          <w:rFonts w:ascii="Arial" w:hAnsi="Arial" w:cs="Arial"/>
          <w:sz w:val="22"/>
          <w:szCs w:val="22"/>
        </w:rPr>
        <w:t xml:space="preserve"> [2412-6341] </w:t>
      </w:r>
      <w:r w:rsidR="00E971AF" w:rsidRPr="001A156F">
        <w:rPr>
          <w:rFonts w:ascii="Arial" w:hAnsi="Arial" w:cs="Arial"/>
          <w:sz w:val="22"/>
          <w:szCs w:val="22"/>
        </w:rPr>
        <w:t>vs 6223</w:t>
      </w:r>
      <w:r w:rsidR="00EE2CA6" w:rsidRPr="001A156F">
        <w:rPr>
          <w:rFonts w:ascii="Arial" w:hAnsi="Arial" w:cs="Arial"/>
          <w:sz w:val="22"/>
          <w:szCs w:val="22"/>
        </w:rPr>
        <w:t xml:space="preserve"> mL</w:t>
      </w:r>
      <w:r w:rsidR="00E971AF" w:rsidRPr="001A156F">
        <w:rPr>
          <w:rFonts w:ascii="Arial" w:hAnsi="Arial" w:cs="Arial"/>
          <w:sz w:val="22"/>
          <w:szCs w:val="22"/>
        </w:rPr>
        <w:t xml:space="preserve"> [2412-6341]</w:t>
      </w:r>
      <w:r w:rsidR="00853710" w:rsidRPr="001A156F">
        <w:rPr>
          <w:rFonts w:ascii="Arial" w:hAnsi="Arial" w:cs="Arial"/>
          <w:sz w:val="22"/>
          <w:szCs w:val="22"/>
        </w:rPr>
        <w:t xml:space="preserve">; </w:t>
      </w:r>
      <w:r w:rsidR="00853710" w:rsidRPr="00E12607">
        <w:rPr>
          <w:rFonts w:ascii="Arial" w:hAnsi="Arial" w:cs="Arial"/>
          <w:i/>
          <w:iCs/>
          <w:sz w:val="22"/>
          <w:szCs w:val="22"/>
        </w:rPr>
        <w:t>p</w:t>
      </w:r>
      <w:r w:rsidR="00853710" w:rsidRPr="001A156F">
        <w:rPr>
          <w:rFonts w:ascii="Arial" w:hAnsi="Arial" w:cs="Arial"/>
          <w:sz w:val="22"/>
          <w:szCs w:val="22"/>
        </w:rPr>
        <w:t>&lt;0.0001)</w:t>
      </w:r>
      <w:r w:rsidR="006E7A1E" w:rsidRPr="001A156F">
        <w:rPr>
          <w:rFonts w:ascii="Arial" w:hAnsi="Arial" w:cs="Arial"/>
          <w:sz w:val="22"/>
          <w:szCs w:val="22"/>
        </w:rPr>
        <w:t>.</w:t>
      </w:r>
      <w:r w:rsidR="001F697D" w:rsidRPr="001A156F">
        <w:rPr>
          <w:rFonts w:ascii="Arial" w:hAnsi="Arial" w:cs="Arial"/>
          <w:sz w:val="22"/>
          <w:szCs w:val="22"/>
        </w:rPr>
        <w:t xml:space="preserve"> </w:t>
      </w:r>
      <w:r w:rsidR="009D2121" w:rsidRPr="001A156F">
        <w:rPr>
          <w:rFonts w:ascii="Arial" w:hAnsi="Arial" w:cs="Arial"/>
          <w:sz w:val="22"/>
          <w:szCs w:val="22"/>
        </w:rPr>
        <w:t xml:space="preserve">In </w:t>
      </w:r>
      <w:r w:rsidR="006F70CD" w:rsidRPr="001A156F">
        <w:rPr>
          <w:rFonts w:ascii="Arial" w:hAnsi="Arial" w:cs="Arial"/>
          <w:sz w:val="22"/>
          <w:szCs w:val="22"/>
        </w:rPr>
        <w:t>the post-MDR group (n=96), 7</w:t>
      </w:r>
      <w:r w:rsidR="00C42888" w:rsidRPr="001A156F">
        <w:rPr>
          <w:rFonts w:ascii="Arial" w:hAnsi="Arial" w:cs="Arial"/>
          <w:sz w:val="22"/>
          <w:szCs w:val="22"/>
        </w:rPr>
        <w:t>5</w:t>
      </w:r>
      <w:r w:rsidR="006F70CD" w:rsidRPr="001A156F">
        <w:rPr>
          <w:rFonts w:ascii="Arial" w:hAnsi="Arial" w:cs="Arial"/>
          <w:sz w:val="22"/>
          <w:szCs w:val="22"/>
        </w:rPr>
        <w:t>%</w:t>
      </w:r>
      <w:r w:rsidR="005F0318" w:rsidRPr="001A156F">
        <w:rPr>
          <w:rFonts w:ascii="Arial" w:hAnsi="Arial" w:cs="Arial"/>
          <w:sz w:val="22"/>
          <w:szCs w:val="22"/>
        </w:rPr>
        <w:t xml:space="preserve"> of patient</w:t>
      </w:r>
      <w:r w:rsidR="006F70CD" w:rsidRPr="001A156F">
        <w:rPr>
          <w:rFonts w:ascii="Arial" w:hAnsi="Arial" w:cs="Arial"/>
          <w:sz w:val="22"/>
          <w:szCs w:val="22"/>
        </w:rPr>
        <w:t xml:space="preserve"> had </w:t>
      </w:r>
      <w:r w:rsidR="000A4AF8" w:rsidRPr="001A156F">
        <w:rPr>
          <w:rFonts w:ascii="Arial" w:hAnsi="Arial" w:cs="Arial"/>
          <w:sz w:val="22"/>
          <w:szCs w:val="22"/>
        </w:rPr>
        <w:t xml:space="preserve">fluid-related </w:t>
      </w:r>
      <w:r w:rsidR="006F70CD" w:rsidRPr="001A156F">
        <w:rPr>
          <w:rFonts w:ascii="Arial" w:hAnsi="Arial" w:cs="Arial"/>
          <w:sz w:val="22"/>
          <w:szCs w:val="22"/>
        </w:rPr>
        <w:t xml:space="preserve">pharmacist </w:t>
      </w:r>
      <w:r w:rsidR="000A4AF8" w:rsidRPr="001A156F">
        <w:rPr>
          <w:rFonts w:ascii="Arial" w:hAnsi="Arial" w:cs="Arial"/>
          <w:sz w:val="22"/>
          <w:szCs w:val="22"/>
        </w:rPr>
        <w:t>interventions</w:t>
      </w:r>
      <w:r w:rsidR="00246A35" w:rsidRPr="001A156F">
        <w:rPr>
          <w:rFonts w:ascii="Arial" w:hAnsi="Arial" w:cs="Arial"/>
          <w:sz w:val="22"/>
          <w:szCs w:val="22"/>
        </w:rPr>
        <w:t xml:space="preserve"> compared to 2</w:t>
      </w:r>
      <w:r w:rsidR="00C42888" w:rsidRPr="001A156F">
        <w:rPr>
          <w:rFonts w:ascii="Arial" w:hAnsi="Arial" w:cs="Arial"/>
          <w:sz w:val="22"/>
          <w:szCs w:val="22"/>
        </w:rPr>
        <w:t>5</w:t>
      </w:r>
      <w:r w:rsidR="00246A35" w:rsidRPr="001A156F">
        <w:rPr>
          <w:rFonts w:ascii="Arial" w:hAnsi="Arial" w:cs="Arial"/>
          <w:sz w:val="22"/>
          <w:szCs w:val="22"/>
        </w:rPr>
        <w:t>% in the pre-MDR group (n=1</w:t>
      </w:r>
      <w:r w:rsidR="001053BD">
        <w:rPr>
          <w:rFonts w:ascii="Arial" w:hAnsi="Arial" w:cs="Arial"/>
          <w:sz w:val="22"/>
          <w:szCs w:val="22"/>
        </w:rPr>
        <w:t>15</w:t>
      </w:r>
      <w:r w:rsidR="00246A35" w:rsidRPr="001A156F">
        <w:rPr>
          <w:rFonts w:ascii="Arial" w:hAnsi="Arial" w:cs="Arial"/>
          <w:sz w:val="22"/>
          <w:szCs w:val="22"/>
        </w:rPr>
        <w:t>)</w:t>
      </w:r>
      <w:r w:rsidR="00110EE7" w:rsidRPr="001A156F">
        <w:rPr>
          <w:rFonts w:ascii="Arial" w:hAnsi="Arial" w:cs="Arial"/>
          <w:sz w:val="22"/>
          <w:szCs w:val="22"/>
        </w:rPr>
        <w:t xml:space="preserve"> which was significant (</w:t>
      </w:r>
      <w:r w:rsidR="00110EE7" w:rsidRPr="00F364AD">
        <w:rPr>
          <w:rFonts w:ascii="Arial" w:hAnsi="Arial" w:cs="Arial"/>
          <w:i/>
          <w:iCs/>
          <w:sz w:val="22"/>
          <w:szCs w:val="22"/>
        </w:rPr>
        <w:t>p</w:t>
      </w:r>
      <w:r w:rsidR="00110EE7" w:rsidRPr="001A156F">
        <w:rPr>
          <w:rFonts w:ascii="Arial" w:hAnsi="Arial" w:cs="Arial"/>
          <w:sz w:val="22"/>
          <w:szCs w:val="22"/>
        </w:rPr>
        <w:t>&lt;0.</w:t>
      </w:r>
      <w:r w:rsidR="001A77B0" w:rsidRPr="001A156F">
        <w:rPr>
          <w:rFonts w:ascii="Arial" w:hAnsi="Arial" w:cs="Arial"/>
          <w:sz w:val="22"/>
          <w:szCs w:val="22"/>
        </w:rPr>
        <w:t>0</w:t>
      </w:r>
      <w:r w:rsidR="00110EE7" w:rsidRPr="001A156F">
        <w:rPr>
          <w:rFonts w:ascii="Arial" w:hAnsi="Arial" w:cs="Arial"/>
          <w:sz w:val="22"/>
          <w:szCs w:val="22"/>
        </w:rPr>
        <w:t>001)</w:t>
      </w:r>
      <w:r w:rsidR="00246A35" w:rsidRPr="001A156F">
        <w:rPr>
          <w:rFonts w:ascii="Arial" w:hAnsi="Arial" w:cs="Arial"/>
          <w:sz w:val="22"/>
          <w:szCs w:val="22"/>
        </w:rPr>
        <w:t xml:space="preserve">. </w:t>
      </w:r>
    </w:p>
    <w:p w14:paraId="76BC8421" w14:textId="77777777" w:rsidR="002B1FAB" w:rsidRPr="001A156F" w:rsidRDefault="002B1FAB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0D96A9A" w14:textId="15947FBB" w:rsidR="00B05ACF" w:rsidRPr="001A156F" w:rsidRDefault="00B05ACF" w:rsidP="001A156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A156F">
        <w:rPr>
          <w:rStyle w:val="normaltextrun"/>
          <w:rFonts w:ascii="Arial" w:hAnsi="Arial" w:cs="Arial"/>
          <w:b/>
          <w:bCs/>
          <w:sz w:val="22"/>
          <w:szCs w:val="22"/>
        </w:rPr>
        <w:t xml:space="preserve">Conclusion: </w:t>
      </w:r>
      <w:r w:rsidR="00234896" w:rsidRPr="001A156F">
        <w:rPr>
          <w:rStyle w:val="normaltextrun"/>
          <w:rFonts w:ascii="Arial" w:hAnsi="Arial" w:cs="Arial"/>
          <w:sz w:val="22"/>
          <w:szCs w:val="22"/>
        </w:rPr>
        <w:t xml:space="preserve">The implementation of </w:t>
      </w:r>
      <w:r w:rsidR="00536675" w:rsidRPr="001A156F">
        <w:rPr>
          <w:rStyle w:val="normaltextrun"/>
          <w:rFonts w:ascii="Arial" w:hAnsi="Arial" w:cs="Arial"/>
          <w:sz w:val="22"/>
          <w:szCs w:val="22"/>
        </w:rPr>
        <w:t xml:space="preserve">MDR </w:t>
      </w:r>
      <w:r w:rsidR="00234896" w:rsidRPr="001A156F">
        <w:rPr>
          <w:rStyle w:val="normaltextrun"/>
          <w:rFonts w:ascii="Arial" w:hAnsi="Arial" w:cs="Arial"/>
          <w:sz w:val="22"/>
          <w:szCs w:val="22"/>
        </w:rPr>
        <w:t xml:space="preserve">in the medical and surgical ICU </w:t>
      </w:r>
      <w:r w:rsidR="004E1C42" w:rsidRPr="001A156F">
        <w:rPr>
          <w:rStyle w:val="normaltextrun"/>
          <w:rFonts w:ascii="Arial" w:hAnsi="Arial" w:cs="Arial"/>
          <w:sz w:val="22"/>
          <w:szCs w:val="22"/>
        </w:rPr>
        <w:t>was associated with</w:t>
      </w:r>
      <w:r w:rsidR="00B236E9" w:rsidRPr="001A156F">
        <w:rPr>
          <w:rStyle w:val="normaltextrun"/>
          <w:rFonts w:ascii="Arial" w:hAnsi="Arial" w:cs="Arial"/>
          <w:sz w:val="22"/>
          <w:szCs w:val="22"/>
        </w:rPr>
        <w:t xml:space="preserve"> a significant reduction in total IVF administration within the </w:t>
      </w:r>
      <w:r w:rsidR="00B00204" w:rsidRPr="001A156F">
        <w:rPr>
          <w:rStyle w:val="normaltextrun"/>
          <w:rFonts w:ascii="Arial" w:hAnsi="Arial" w:cs="Arial"/>
          <w:sz w:val="22"/>
          <w:szCs w:val="22"/>
        </w:rPr>
        <w:t>first 72 h of ICU admission</w:t>
      </w:r>
      <w:r w:rsidR="008B403B" w:rsidRPr="001A156F">
        <w:rPr>
          <w:rStyle w:val="normaltextrun"/>
          <w:rFonts w:ascii="Arial" w:hAnsi="Arial" w:cs="Arial"/>
          <w:sz w:val="22"/>
          <w:szCs w:val="22"/>
        </w:rPr>
        <w:t>.</w:t>
      </w:r>
      <w:r w:rsidR="00EF6504" w:rsidRPr="001A156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6218D41" w14:textId="77777777" w:rsidR="0050400D" w:rsidRPr="00C268AF" w:rsidRDefault="0050400D" w:rsidP="00D62206">
      <w:pPr>
        <w:jc w:val="both"/>
        <w:rPr>
          <w:rFonts w:ascii="Arial" w:hAnsi="Arial" w:cs="Arial"/>
          <w:sz w:val="20"/>
          <w:szCs w:val="20"/>
        </w:rPr>
      </w:pPr>
    </w:p>
    <w:sectPr w:rsidR="0050400D" w:rsidRPr="00C2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1"/>
    <w:rsid w:val="00000E8B"/>
    <w:rsid w:val="000043AA"/>
    <w:rsid w:val="00016209"/>
    <w:rsid w:val="00016B24"/>
    <w:rsid w:val="000219F6"/>
    <w:rsid w:val="00025AC1"/>
    <w:rsid w:val="00025C23"/>
    <w:rsid w:val="000267AA"/>
    <w:rsid w:val="00026BD9"/>
    <w:rsid w:val="00031499"/>
    <w:rsid w:val="0003267D"/>
    <w:rsid w:val="00036B05"/>
    <w:rsid w:val="00036C85"/>
    <w:rsid w:val="00037095"/>
    <w:rsid w:val="00046AC6"/>
    <w:rsid w:val="00052B52"/>
    <w:rsid w:val="00064C02"/>
    <w:rsid w:val="000671DC"/>
    <w:rsid w:val="00070BF4"/>
    <w:rsid w:val="000716A1"/>
    <w:rsid w:val="000952B0"/>
    <w:rsid w:val="00095F28"/>
    <w:rsid w:val="00097869"/>
    <w:rsid w:val="000A4056"/>
    <w:rsid w:val="000A4249"/>
    <w:rsid w:val="000A4AF8"/>
    <w:rsid w:val="000A5D3B"/>
    <w:rsid w:val="000A5EB4"/>
    <w:rsid w:val="000B01A1"/>
    <w:rsid w:val="000B6317"/>
    <w:rsid w:val="000C28CC"/>
    <w:rsid w:val="000D172E"/>
    <w:rsid w:val="000D2768"/>
    <w:rsid w:val="000D2E81"/>
    <w:rsid w:val="000E133A"/>
    <w:rsid w:val="000E289D"/>
    <w:rsid w:val="000E2D7B"/>
    <w:rsid w:val="000E7334"/>
    <w:rsid w:val="000F01E3"/>
    <w:rsid w:val="00104595"/>
    <w:rsid w:val="001053BD"/>
    <w:rsid w:val="001055C5"/>
    <w:rsid w:val="00110EE7"/>
    <w:rsid w:val="00114892"/>
    <w:rsid w:val="00117021"/>
    <w:rsid w:val="001241BF"/>
    <w:rsid w:val="0012427B"/>
    <w:rsid w:val="00125D5C"/>
    <w:rsid w:val="0013097B"/>
    <w:rsid w:val="0014116C"/>
    <w:rsid w:val="00141770"/>
    <w:rsid w:val="00142389"/>
    <w:rsid w:val="00160262"/>
    <w:rsid w:val="00164649"/>
    <w:rsid w:val="001703C5"/>
    <w:rsid w:val="001A0F8B"/>
    <w:rsid w:val="001A156F"/>
    <w:rsid w:val="001A77B0"/>
    <w:rsid w:val="001B3BE6"/>
    <w:rsid w:val="001B4E65"/>
    <w:rsid w:val="001C3935"/>
    <w:rsid w:val="001C568F"/>
    <w:rsid w:val="001C79A6"/>
    <w:rsid w:val="001D1038"/>
    <w:rsid w:val="001D5EE7"/>
    <w:rsid w:val="001E1EB6"/>
    <w:rsid w:val="001E2CAF"/>
    <w:rsid w:val="001E696E"/>
    <w:rsid w:val="001E6AE6"/>
    <w:rsid w:val="001F0201"/>
    <w:rsid w:val="001F2A64"/>
    <w:rsid w:val="001F5DF8"/>
    <w:rsid w:val="001F697D"/>
    <w:rsid w:val="001F793E"/>
    <w:rsid w:val="00211B0B"/>
    <w:rsid w:val="002164F7"/>
    <w:rsid w:val="00220BAB"/>
    <w:rsid w:val="00224521"/>
    <w:rsid w:val="00234896"/>
    <w:rsid w:val="00237C63"/>
    <w:rsid w:val="00241DF2"/>
    <w:rsid w:val="00246A35"/>
    <w:rsid w:val="00251372"/>
    <w:rsid w:val="002550ED"/>
    <w:rsid w:val="002569CE"/>
    <w:rsid w:val="00265D4F"/>
    <w:rsid w:val="002740ED"/>
    <w:rsid w:val="00274BD0"/>
    <w:rsid w:val="00276287"/>
    <w:rsid w:val="00280E87"/>
    <w:rsid w:val="00293BE9"/>
    <w:rsid w:val="00297483"/>
    <w:rsid w:val="002A2DFA"/>
    <w:rsid w:val="002A500D"/>
    <w:rsid w:val="002A51CC"/>
    <w:rsid w:val="002A678D"/>
    <w:rsid w:val="002A7293"/>
    <w:rsid w:val="002B0D14"/>
    <w:rsid w:val="002B1FAB"/>
    <w:rsid w:val="002D3F5B"/>
    <w:rsid w:val="002D745D"/>
    <w:rsid w:val="002E1630"/>
    <w:rsid w:val="002E172F"/>
    <w:rsid w:val="002E18AF"/>
    <w:rsid w:val="002E1E25"/>
    <w:rsid w:val="00304432"/>
    <w:rsid w:val="00306E3A"/>
    <w:rsid w:val="00314147"/>
    <w:rsid w:val="003212A2"/>
    <w:rsid w:val="003241E2"/>
    <w:rsid w:val="00324232"/>
    <w:rsid w:val="00331FDD"/>
    <w:rsid w:val="003342E1"/>
    <w:rsid w:val="00334DF5"/>
    <w:rsid w:val="00336C17"/>
    <w:rsid w:val="003376E2"/>
    <w:rsid w:val="0034610A"/>
    <w:rsid w:val="00347948"/>
    <w:rsid w:val="00352A7D"/>
    <w:rsid w:val="00356993"/>
    <w:rsid w:val="00384956"/>
    <w:rsid w:val="00392B2D"/>
    <w:rsid w:val="00397171"/>
    <w:rsid w:val="003A673E"/>
    <w:rsid w:val="003B23A5"/>
    <w:rsid w:val="003B422F"/>
    <w:rsid w:val="003B447A"/>
    <w:rsid w:val="003B48E3"/>
    <w:rsid w:val="003C0F20"/>
    <w:rsid w:val="003C62B1"/>
    <w:rsid w:val="003C7256"/>
    <w:rsid w:val="003D201B"/>
    <w:rsid w:val="003D4636"/>
    <w:rsid w:val="003D6285"/>
    <w:rsid w:val="003F467C"/>
    <w:rsid w:val="00401C71"/>
    <w:rsid w:val="0040239C"/>
    <w:rsid w:val="00411E1D"/>
    <w:rsid w:val="0043260D"/>
    <w:rsid w:val="004370E3"/>
    <w:rsid w:val="004416EF"/>
    <w:rsid w:val="00452041"/>
    <w:rsid w:val="00456C7B"/>
    <w:rsid w:val="0045715F"/>
    <w:rsid w:val="0045777B"/>
    <w:rsid w:val="00461B4B"/>
    <w:rsid w:val="0046469F"/>
    <w:rsid w:val="00467615"/>
    <w:rsid w:val="00472CC7"/>
    <w:rsid w:val="00475C70"/>
    <w:rsid w:val="00481B71"/>
    <w:rsid w:val="00481F79"/>
    <w:rsid w:val="00481FBE"/>
    <w:rsid w:val="00482FBA"/>
    <w:rsid w:val="00486EB4"/>
    <w:rsid w:val="00490DB0"/>
    <w:rsid w:val="0049286C"/>
    <w:rsid w:val="0049314D"/>
    <w:rsid w:val="004950BC"/>
    <w:rsid w:val="00497D1A"/>
    <w:rsid w:val="004A717F"/>
    <w:rsid w:val="004A7550"/>
    <w:rsid w:val="004B221C"/>
    <w:rsid w:val="004B225C"/>
    <w:rsid w:val="004B3FF1"/>
    <w:rsid w:val="004C4F89"/>
    <w:rsid w:val="004D435E"/>
    <w:rsid w:val="004D5701"/>
    <w:rsid w:val="004E1C42"/>
    <w:rsid w:val="004E1D8D"/>
    <w:rsid w:val="004E1EEE"/>
    <w:rsid w:val="004E38A3"/>
    <w:rsid w:val="004E4C99"/>
    <w:rsid w:val="004E6E9B"/>
    <w:rsid w:val="004F318B"/>
    <w:rsid w:val="0050400D"/>
    <w:rsid w:val="00515270"/>
    <w:rsid w:val="005174F0"/>
    <w:rsid w:val="00517B7E"/>
    <w:rsid w:val="0052382B"/>
    <w:rsid w:val="00536675"/>
    <w:rsid w:val="00537DF3"/>
    <w:rsid w:val="00544188"/>
    <w:rsid w:val="00552C18"/>
    <w:rsid w:val="00555E33"/>
    <w:rsid w:val="00563DC9"/>
    <w:rsid w:val="0056708F"/>
    <w:rsid w:val="00572528"/>
    <w:rsid w:val="00586AD2"/>
    <w:rsid w:val="00593D22"/>
    <w:rsid w:val="005945E6"/>
    <w:rsid w:val="005A0934"/>
    <w:rsid w:val="005A1661"/>
    <w:rsid w:val="005A564E"/>
    <w:rsid w:val="005B790A"/>
    <w:rsid w:val="005C39F1"/>
    <w:rsid w:val="005D108F"/>
    <w:rsid w:val="005E0FDE"/>
    <w:rsid w:val="005F0318"/>
    <w:rsid w:val="00601EA0"/>
    <w:rsid w:val="0061010D"/>
    <w:rsid w:val="006126A4"/>
    <w:rsid w:val="0061287C"/>
    <w:rsid w:val="00614966"/>
    <w:rsid w:val="00621B8F"/>
    <w:rsid w:val="00622E87"/>
    <w:rsid w:val="00625B85"/>
    <w:rsid w:val="006261B9"/>
    <w:rsid w:val="00626E37"/>
    <w:rsid w:val="00627C21"/>
    <w:rsid w:val="0064132C"/>
    <w:rsid w:val="00643995"/>
    <w:rsid w:val="006475E4"/>
    <w:rsid w:val="0065124D"/>
    <w:rsid w:val="00660FBB"/>
    <w:rsid w:val="0066157E"/>
    <w:rsid w:val="00662ABC"/>
    <w:rsid w:val="0067073C"/>
    <w:rsid w:val="00685C94"/>
    <w:rsid w:val="0068657F"/>
    <w:rsid w:val="00694B80"/>
    <w:rsid w:val="006C2C7B"/>
    <w:rsid w:val="006C4453"/>
    <w:rsid w:val="006E4843"/>
    <w:rsid w:val="006E726D"/>
    <w:rsid w:val="006E7A1E"/>
    <w:rsid w:val="006F1360"/>
    <w:rsid w:val="006F70CD"/>
    <w:rsid w:val="00703B69"/>
    <w:rsid w:val="00710D4E"/>
    <w:rsid w:val="0071567C"/>
    <w:rsid w:val="00716AB1"/>
    <w:rsid w:val="0073582A"/>
    <w:rsid w:val="00736F68"/>
    <w:rsid w:val="007379E4"/>
    <w:rsid w:val="007516D2"/>
    <w:rsid w:val="00770C6A"/>
    <w:rsid w:val="007748F1"/>
    <w:rsid w:val="00782E33"/>
    <w:rsid w:val="007A272C"/>
    <w:rsid w:val="007B0E8C"/>
    <w:rsid w:val="007D0593"/>
    <w:rsid w:val="007D7E5E"/>
    <w:rsid w:val="007E0F57"/>
    <w:rsid w:val="007E2085"/>
    <w:rsid w:val="007E696E"/>
    <w:rsid w:val="007F05C0"/>
    <w:rsid w:val="007F4E24"/>
    <w:rsid w:val="007F5A44"/>
    <w:rsid w:val="00804EFB"/>
    <w:rsid w:val="00805870"/>
    <w:rsid w:val="008172EB"/>
    <w:rsid w:val="00823549"/>
    <w:rsid w:val="008258D7"/>
    <w:rsid w:val="00831EFB"/>
    <w:rsid w:val="0084633C"/>
    <w:rsid w:val="00847D03"/>
    <w:rsid w:val="00852A36"/>
    <w:rsid w:val="00853710"/>
    <w:rsid w:val="00856917"/>
    <w:rsid w:val="00862318"/>
    <w:rsid w:val="008762B5"/>
    <w:rsid w:val="00885A70"/>
    <w:rsid w:val="008904AF"/>
    <w:rsid w:val="008934F8"/>
    <w:rsid w:val="00893A03"/>
    <w:rsid w:val="008A68C3"/>
    <w:rsid w:val="008B2D06"/>
    <w:rsid w:val="008B403B"/>
    <w:rsid w:val="008B57C2"/>
    <w:rsid w:val="008C4EDC"/>
    <w:rsid w:val="008C520E"/>
    <w:rsid w:val="008C5C93"/>
    <w:rsid w:val="008D24A2"/>
    <w:rsid w:val="008D6630"/>
    <w:rsid w:val="008E4428"/>
    <w:rsid w:val="008F1D35"/>
    <w:rsid w:val="00901E49"/>
    <w:rsid w:val="00914464"/>
    <w:rsid w:val="009244FE"/>
    <w:rsid w:val="00944F28"/>
    <w:rsid w:val="0094632F"/>
    <w:rsid w:val="00951485"/>
    <w:rsid w:val="00961504"/>
    <w:rsid w:val="00967E44"/>
    <w:rsid w:val="00984313"/>
    <w:rsid w:val="0098751B"/>
    <w:rsid w:val="00996472"/>
    <w:rsid w:val="009A175C"/>
    <w:rsid w:val="009A5298"/>
    <w:rsid w:val="009B1316"/>
    <w:rsid w:val="009C464A"/>
    <w:rsid w:val="009C5232"/>
    <w:rsid w:val="009C66B6"/>
    <w:rsid w:val="009D1EB2"/>
    <w:rsid w:val="009D2121"/>
    <w:rsid w:val="009D513B"/>
    <w:rsid w:val="009D77DB"/>
    <w:rsid w:val="009E3C07"/>
    <w:rsid w:val="009E52E1"/>
    <w:rsid w:val="00A02142"/>
    <w:rsid w:val="00A058DC"/>
    <w:rsid w:val="00A0679D"/>
    <w:rsid w:val="00A12A29"/>
    <w:rsid w:val="00A17DBA"/>
    <w:rsid w:val="00A25D63"/>
    <w:rsid w:val="00A31892"/>
    <w:rsid w:val="00A46562"/>
    <w:rsid w:val="00A5179E"/>
    <w:rsid w:val="00A53D2F"/>
    <w:rsid w:val="00A56912"/>
    <w:rsid w:val="00A56C44"/>
    <w:rsid w:val="00A65918"/>
    <w:rsid w:val="00A73403"/>
    <w:rsid w:val="00A75812"/>
    <w:rsid w:val="00A87E03"/>
    <w:rsid w:val="00A96C28"/>
    <w:rsid w:val="00AA7BFC"/>
    <w:rsid w:val="00AB0453"/>
    <w:rsid w:val="00AC0712"/>
    <w:rsid w:val="00AD5D00"/>
    <w:rsid w:val="00AD72BC"/>
    <w:rsid w:val="00AE2ACB"/>
    <w:rsid w:val="00AF2BF2"/>
    <w:rsid w:val="00AF6CF4"/>
    <w:rsid w:val="00AF7BD4"/>
    <w:rsid w:val="00B00204"/>
    <w:rsid w:val="00B03EE2"/>
    <w:rsid w:val="00B05ACF"/>
    <w:rsid w:val="00B1642D"/>
    <w:rsid w:val="00B236E9"/>
    <w:rsid w:val="00B2606B"/>
    <w:rsid w:val="00B3064E"/>
    <w:rsid w:val="00B43B5D"/>
    <w:rsid w:val="00B47C2D"/>
    <w:rsid w:val="00B56585"/>
    <w:rsid w:val="00B57602"/>
    <w:rsid w:val="00B723AB"/>
    <w:rsid w:val="00B737B1"/>
    <w:rsid w:val="00B7489E"/>
    <w:rsid w:val="00B85AF8"/>
    <w:rsid w:val="00B9212A"/>
    <w:rsid w:val="00B93B32"/>
    <w:rsid w:val="00B946E2"/>
    <w:rsid w:val="00BA0AF0"/>
    <w:rsid w:val="00BA7579"/>
    <w:rsid w:val="00BB1155"/>
    <w:rsid w:val="00BC2A3C"/>
    <w:rsid w:val="00BD457F"/>
    <w:rsid w:val="00BE1F97"/>
    <w:rsid w:val="00BE4246"/>
    <w:rsid w:val="00BF08E1"/>
    <w:rsid w:val="00C00ED8"/>
    <w:rsid w:val="00C1105D"/>
    <w:rsid w:val="00C2587D"/>
    <w:rsid w:val="00C268AF"/>
    <w:rsid w:val="00C34425"/>
    <w:rsid w:val="00C42888"/>
    <w:rsid w:val="00C50643"/>
    <w:rsid w:val="00C51FD8"/>
    <w:rsid w:val="00C52C69"/>
    <w:rsid w:val="00C5663D"/>
    <w:rsid w:val="00C60E6A"/>
    <w:rsid w:val="00C83E2C"/>
    <w:rsid w:val="00C85181"/>
    <w:rsid w:val="00C94668"/>
    <w:rsid w:val="00CA22EF"/>
    <w:rsid w:val="00CA2D0B"/>
    <w:rsid w:val="00CA4ABD"/>
    <w:rsid w:val="00CB3749"/>
    <w:rsid w:val="00CB4D2F"/>
    <w:rsid w:val="00CB5E80"/>
    <w:rsid w:val="00CD4E40"/>
    <w:rsid w:val="00CE341A"/>
    <w:rsid w:val="00CE3DB5"/>
    <w:rsid w:val="00CF3820"/>
    <w:rsid w:val="00CF7EAF"/>
    <w:rsid w:val="00D02D72"/>
    <w:rsid w:val="00D03E1F"/>
    <w:rsid w:val="00D05D1B"/>
    <w:rsid w:val="00D071D5"/>
    <w:rsid w:val="00D1398A"/>
    <w:rsid w:val="00D15BA5"/>
    <w:rsid w:val="00D15D9C"/>
    <w:rsid w:val="00D20228"/>
    <w:rsid w:val="00D231A3"/>
    <w:rsid w:val="00D2495E"/>
    <w:rsid w:val="00D3193B"/>
    <w:rsid w:val="00D31B45"/>
    <w:rsid w:val="00D332D7"/>
    <w:rsid w:val="00D37140"/>
    <w:rsid w:val="00D40ADC"/>
    <w:rsid w:val="00D41CAD"/>
    <w:rsid w:val="00D571C2"/>
    <w:rsid w:val="00D576CD"/>
    <w:rsid w:val="00D61D52"/>
    <w:rsid w:val="00D62206"/>
    <w:rsid w:val="00D62284"/>
    <w:rsid w:val="00D63C7C"/>
    <w:rsid w:val="00D94AFE"/>
    <w:rsid w:val="00D9679C"/>
    <w:rsid w:val="00DA2B7D"/>
    <w:rsid w:val="00DA7D3B"/>
    <w:rsid w:val="00DB5478"/>
    <w:rsid w:val="00DB71E3"/>
    <w:rsid w:val="00DC1248"/>
    <w:rsid w:val="00DD45B6"/>
    <w:rsid w:val="00DD5AF1"/>
    <w:rsid w:val="00DE040D"/>
    <w:rsid w:val="00DE092D"/>
    <w:rsid w:val="00DE390B"/>
    <w:rsid w:val="00DE40C6"/>
    <w:rsid w:val="00DE5169"/>
    <w:rsid w:val="00DF10B2"/>
    <w:rsid w:val="00DF1CF0"/>
    <w:rsid w:val="00E008A4"/>
    <w:rsid w:val="00E07FD0"/>
    <w:rsid w:val="00E12607"/>
    <w:rsid w:val="00E177F4"/>
    <w:rsid w:val="00E23B3A"/>
    <w:rsid w:val="00E23C77"/>
    <w:rsid w:val="00E3237F"/>
    <w:rsid w:val="00E406BE"/>
    <w:rsid w:val="00E501D0"/>
    <w:rsid w:val="00E503D2"/>
    <w:rsid w:val="00E538BA"/>
    <w:rsid w:val="00E65EDC"/>
    <w:rsid w:val="00E75F3B"/>
    <w:rsid w:val="00E85B06"/>
    <w:rsid w:val="00E917EF"/>
    <w:rsid w:val="00E95C2F"/>
    <w:rsid w:val="00E971AF"/>
    <w:rsid w:val="00EA443A"/>
    <w:rsid w:val="00EA5356"/>
    <w:rsid w:val="00EB4C5B"/>
    <w:rsid w:val="00EB6418"/>
    <w:rsid w:val="00EB68E4"/>
    <w:rsid w:val="00EB6C6F"/>
    <w:rsid w:val="00EC26E3"/>
    <w:rsid w:val="00EC3BCC"/>
    <w:rsid w:val="00EC434D"/>
    <w:rsid w:val="00ED45CC"/>
    <w:rsid w:val="00ED6BED"/>
    <w:rsid w:val="00ED6DD8"/>
    <w:rsid w:val="00EE15EA"/>
    <w:rsid w:val="00EE2CA6"/>
    <w:rsid w:val="00EE5499"/>
    <w:rsid w:val="00EE5E89"/>
    <w:rsid w:val="00EF016E"/>
    <w:rsid w:val="00EF4587"/>
    <w:rsid w:val="00EF48FD"/>
    <w:rsid w:val="00EF6313"/>
    <w:rsid w:val="00EF6504"/>
    <w:rsid w:val="00EF6AC8"/>
    <w:rsid w:val="00F23CC8"/>
    <w:rsid w:val="00F27B50"/>
    <w:rsid w:val="00F34F9A"/>
    <w:rsid w:val="00F364AD"/>
    <w:rsid w:val="00F421C1"/>
    <w:rsid w:val="00F43BA3"/>
    <w:rsid w:val="00F51576"/>
    <w:rsid w:val="00F54E14"/>
    <w:rsid w:val="00F5755A"/>
    <w:rsid w:val="00F630CA"/>
    <w:rsid w:val="00F634A9"/>
    <w:rsid w:val="00F67A3F"/>
    <w:rsid w:val="00F726C2"/>
    <w:rsid w:val="00FB4479"/>
    <w:rsid w:val="00FC6530"/>
    <w:rsid w:val="00FE0DDE"/>
    <w:rsid w:val="00FF0F1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AB09"/>
  <w15:chartTrackingRefBased/>
  <w15:docId w15:val="{EF50C147-F17D-4CAC-94F0-C069CE73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5ACF"/>
  </w:style>
  <w:style w:type="character" w:customStyle="1" w:styleId="eop">
    <w:name w:val="eop"/>
    <w:basedOn w:val="DefaultParagraphFont"/>
    <w:rsid w:val="00B0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DB7A83C2474BA25FC2C5693CAC64" ma:contentTypeVersion="19" ma:contentTypeDescription="Create a new document." ma:contentTypeScope="" ma:versionID="66473e97ecc116e7409b3555af6beae4">
  <xsd:schema xmlns:xsd="http://www.w3.org/2001/XMLSchema" xmlns:xs="http://www.w3.org/2001/XMLSchema" xmlns:p="http://schemas.microsoft.com/office/2006/metadata/properties" xmlns:ns2="47fa3d12-4117-411c-9b5b-31ae4fd5d3fe" xmlns:ns3="0d36d7d0-2424-417b-ac4b-1a8728c77229" targetNamespace="http://schemas.microsoft.com/office/2006/metadata/properties" ma:root="true" ma:fieldsID="ac605db375805770224c81b177201d93" ns2:_="" ns3:_="">
    <xsd:import namespace="47fa3d12-4117-411c-9b5b-31ae4fd5d3fe"/>
    <xsd:import namespace="0d36d7d0-2424-417b-ac4b-1a8728c77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a3d12-4117-411c-9b5b-31ae4fd5d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d7d0-2424-417b-ac4b-1a8728c77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9E41D-1534-4A4D-A238-3F04EB9E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a3d12-4117-411c-9b5b-31ae4fd5d3fe"/>
    <ds:schemaRef ds:uri="0d36d7d0-2424-417b-ac4b-1a8728c77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87F68-CFB8-4D31-90E4-C3CE9BF861DA}">
  <ds:schemaRefs>
    <ds:schemaRef ds:uri="http://schemas.microsoft.com/office/2006/metadata/properties"/>
    <ds:schemaRef ds:uri="47fa3d12-4117-411c-9b5b-31ae4fd5d3fe"/>
    <ds:schemaRef ds:uri="http://schemas.microsoft.com/office/infopath/2007/PartnerControls"/>
    <ds:schemaRef ds:uri="http://purl.org/dc/terms/"/>
    <ds:schemaRef ds:uri="http://purl.org/dc/elements/1.1/"/>
    <ds:schemaRef ds:uri="0d36d7d0-2424-417b-ac4b-1a8728c77229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0A6923-A7F4-4FF8-A414-864E3360E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WakeMed Health and Hospitals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BOSKO</dc:creator>
  <cp:keywords/>
  <dc:description/>
  <cp:lastModifiedBy>KATIE BOSKO</cp:lastModifiedBy>
  <cp:revision>2</cp:revision>
  <dcterms:created xsi:type="dcterms:W3CDTF">2022-05-05T17:00:00Z</dcterms:created>
  <dcterms:modified xsi:type="dcterms:W3CDTF">2022-05-05T17:00:00Z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0x0101004D21DB7A83C2474BA25FC2C5693CAC64</vt:lpwstr>
  </property>
</Properties>
</file>