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DF4E" w14:textId="17600369" w:rsidR="0038413E" w:rsidRPr="0038413E" w:rsidRDefault="0038413E" w:rsidP="0038413E">
      <w:p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38413E">
        <w:rPr>
          <w:rFonts w:eastAsia="Calibri" w:cstheme="minorHAnsi"/>
          <w:b/>
          <w:bCs/>
          <w:color w:val="000000" w:themeColor="text1"/>
        </w:rPr>
        <w:t xml:space="preserve">Presentation: </w:t>
      </w:r>
      <w:r w:rsidRPr="0038413E">
        <w:rPr>
          <w:rFonts w:eastAsia="Calibri" w:cstheme="minorHAnsi"/>
          <w:bCs/>
          <w:color w:val="000000" w:themeColor="text1"/>
        </w:rPr>
        <w:t>Comparison of PARP Inhibitor Maintenance Therapy Duration </w:t>
      </w:r>
      <w:proofErr w:type="gramStart"/>
      <w:r w:rsidRPr="0038413E">
        <w:rPr>
          <w:rFonts w:eastAsia="Calibri" w:cstheme="minorHAnsi"/>
          <w:bCs/>
          <w:color w:val="000000" w:themeColor="text1"/>
        </w:rPr>
        <w:t>Between</w:t>
      </w:r>
      <w:proofErr w:type="gramEnd"/>
      <w:r w:rsidRPr="0038413E">
        <w:rPr>
          <w:rFonts w:eastAsia="Calibri" w:cstheme="minorHAnsi"/>
          <w:bCs/>
          <w:color w:val="000000" w:themeColor="text1"/>
        </w:rPr>
        <w:t xml:space="preserve"> Germline vs Somatic BRCA Mutated Ovarian Cancer</w:t>
      </w:r>
    </w:p>
    <w:p w14:paraId="48268B42" w14:textId="77777777" w:rsidR="0038413E" w:rsidRPr="0038413E" w:rsidRDefault="0038413E" w:rsidP="0038413E">
      <w:pPr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b/>
          <w:color w:val="000000" w:themeColor="text1"/>
        </w:rPr>
        <w:t xml:space="preserve">Authors: </w:t>
      </w:r>
      <w:r w:rsidRPr="0038413E">
        <w:rPr>
          <w:rFonts w:eastAsia="Calibri" w:cstheme="minorHAnsi"/>
          <w:color w:val="000000" w:themeColor="text1"/>
        </w:rPr>
        <w:br/>
        <w:t xml:space="preserve">Joanna Billings, </w:t>
      </w:r>
      <w:proofErr w:type="spellStart"/>
      <w:r w:rsidRPr="0038413E">
        <w:rPr>
          <w:rFonts w:eastAsia="Calibri" w:cstheme="minorHAnsi"/>
          <w:color w:val="000000" w:themeColor="text1"/>
        </w:rPr>
        <w:t>PharmD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, Lindsay Kohler, </w:t>
      </w:r>
      <w:proofErr w:type="spellStart"/>
      <w:r w:rsidRPr="0038413E">
        <w:rPr>
          <w:rFonts w:eastAsia="Calibri" w:cstheme="minorHAnsi"/>
          <w:color w:val="000000" w:themeColor="text1"/>
        </w:rPr>
        <w:t>PharmD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, Jordan Wallace, </w:t>
      </w:r>
      <w:proofErr w:type="spellStart"/>
      <w:r w:rsidRPr="0038413E">
        <w:rPr>
          <w:rFonts w:eastAsia="Calibri" w:cstheme="minorHAnsi"/>
          <w:color w:val="000000" w:themeColor="text1"/>
        </w:rPr>
        <w:t>PharmD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, Amber Cipriani, </w:t>
      </w:r>
      <w:proofErr w:type="spellStart"/>
      <w:r w:rsidRPr="0038413E">
        <w:rPr>
          <w:rFonts w:eastAsia="Calibri" w:cstheme="minorHAnsi"/>
          <w:color w:val="000000" w:themeColor="text1"/>
        </w:rPr>
        <w:t>PharmD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, BCOP, CPP, and Alexis Jones </w:t>
      </w:r>
      <w:proofErr w:type="spellStart"/>
      <w:r w:rsidRPr="0038413E">
        <w:rPr>
          <w:rFonts w:eastAsia="Calibri" w:cstheme="minorHAnsi"/>
          <w:color w:val="000000" w:themeColor="text1"/>
        </w:rPr>
        <w:t>PharmD</w:t>
      </w:r>
      <w:proofErr w:type="spellEnd"/>
      <w:r w:rsidRPr="0038413E">
        <w:rPr>
          <w:rFonts w:eastAsia="Calibri" w:cstheme="minorHAnsi"/>
          <w:color w:val="000000" w:themeColor="text1"/>
        </w:rPr>
        <w:t>, BCOP, CPP</w:t>
      </w:r>
    </w:p>
    <w:p w14:paraId="08ADD17D" w14:textId="1F4B7E80" w:rsidR="00C50041" w:rsidRPr="0038413E" w:rsidRDefault="0038413E" w:rsidP="775024E8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b/>
          <w:color w:val="000000" w:themeColor="text1"/>
        </w:rPr>
        <w:t>Practice Site:</w:t>
      </w:r>
      <w:r w:rsidRPr="0038413E">
        <w:rPr>
          <w:rFonts w:eastAsia="Calibri" w:cstheme="minorHAnsi"/>
          <w:color w:val="000000" w:themeColor="text1"/>
        </w:rPr>
        <w:t xml:space="preserve"> UNC Health </w:t>
      </w:r>
    </w:p>
    <w:p w14:paraId="481CEE1A" w14:textId="7E55060E" w:rsidR="00C50041" w:rsidRPr="0038413E" w:rsidRDefault="0038413E" w:rsidP="775024E8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b/>
          <w:bCs/>
          <w:color w:val="000000" w:themeColor="text1"/>
        </w:rPr>
        <w:t>Background:</w:t>
      </w:r>
      <w:r w:rsidR="78F6F76C" w:rsidRPr="0038413E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53D08408" w14:textId="0EBF5402" w:rsidR="00C50041" w:rsidRPr="0038413E" w:rsidRDefault="3FEE1A2A" w:rsidP="48FD1094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color w:val="000000" w:themeColor="text1"/>
        </w:rPr>
        <w:t>Defects in BRCA1/2</w:t>
      </w:r>
      <w:r w:rsidR="084FFCFD" w:rsidRPr="0038413E">
        <w:rPr>
          <w:rFonts w:eastAsia="Calibri" w:cstheme="minorHAnsi"/>
          <w:color w:val="000000" w:themeColor="text1"/>
        </w:rPr>
        <w:t>, tumor suppressor genes involved in the process of homologous recombination repair,</w:t>
      </w:r>
      <w:r w:rsidRPr="0038413E">
        <w:rPr>
          <w:rFonts w:eastAsia="Calibri" w:cstheme="minorHAnsi"/>
          <w:color w:val="000000" w:themeColor="text1"/>
        </w:rPr>
        <w:t xml:space="preserve"> </w:t>
      </w:r>
      <w:r w:rsidR="08649A8A" w:rsidRPr="0038413E">
        <w:rPr>
          <w:rFonts w:eastAsia="Calibri" w:cstheme="minorHAnsi"/>
          <w:color w:val="000000" w:themeColor="text1"/>
        </w:rPr>
        <w:t>result</w:t>
      </w:r>
      <w:r w:rsidRPr="0038413E">
        <w:rPr>
          <w:rFonts w:eastAsia="Calibri" w:cstheme="minorHAnsi"/>
          <w:color w:val="000000" w:themeColor="text1"/>
        </w:rPr>
        <w:t xml:space="preserve"> in the devel</w:t>
      </w:r>
      <w:r w:rsidR="23AACA7E" w:rsidRPr="0038413E">
        <w:rPr>
          <w:rFonts w:eastAsia="Calibri" w:cstheme="minorHAnsi"/>
          <w:color w:val="000000" w:themeColor="text1"/>
        </w:rPr>
        <w:t>opment of certain ovarian cancers.</w:t>
      </w:r>
      <w:r w:rsidR="72886D6B" w:rsidRPr="0038413E">
        <w:rPr>
          <w:rFonts w:eastAsia="Calibri" w:cstheme="minorHAnsi"/>
          <w:color w:val="000000" w:themeColor="text1"/>
          <w:sz w:val="16"/>
          <w:szCs w:val="16"/>
        </w:rPr>
        <w:t xml:space="preserve"> </w:t>
      </w:r>
      <w:r w:rsidR="0038413E" w:rsidRPr="0038413E">
        <w:rPr>
          <w:rFonts w:eastAsia="Calibri" w:cstheme="minorHAnsi"/>
          <w:color w:val="000000" w:themeColor="text1"/>
          <w:vertAlign w:val="superscript"/>
        </w:rPr>
        <w:t>1,</w:t>
      </w:r>
      <w:r w:rsidR="72886D6B" w:rsidRPr="0038413E">
        <w:rPr>
          <w:rFonts w:eastAsia="Calibri" w:cstheme="minorHAnsi"/>
          <w:color w:val="000000" w:themeColor="text1"/>
          <w:vertAlign w:val="superscript"/>
        </w:rPr>
        <w:t>2</w:t>
      </w:r>
      <w:r w:rsidR="0DA3B7C9" w:rsidRPr="0038413E">
        <w:rPr>
          <w:rFonts w:eastAsia="Calibri" w:cstheme="minorHAnsi"/>
          <w:color w:val="000000" w:themeColor="text1"/>
        </w:rPr>
        <w:t xml:space="preserve"> </w:t>
      </w:r>
      <w:r w:rsidR="4FDB76E2" w:rsidRPr="0038413E">
        <w:rPr>
          <w:rFonts w:eastAsia="Calibri" w:cstheme="minorHAnsi"/>
          <w:color w:val="000000" w:themeColor="text1"/>
        </w:rPr>
        <w:t>P</w:t>
      </w:r>
      <w:r w:rsidR="3A17E2F4" w:rsidRPr="0038413E">
        <w:rPr>
          <w:rFonts w:eastAsia="Calibri" w:cstheme="minorHAnsi"/>
          <w:color w:val="000000" w:themeColor="text1"/>
        </w:rPr>
        <w:t xml:space="preserve">oly (ADP-ribose) polymerase </w:t>
      </w:r>
      <w:r w:rsidR="0B867AF3" w:rsidRPr="0038413E">
        <w:rPr>
          <w:rFonts w:eastAsia="Calibri" w:cstheme="minorHAnsi"/>
          <w:color w:val="000000" w:themeColor="text1"/>
        </w:rPr>
        <w:t>i</w:t>
      </w:r>
      <w:r w:rsidR="3A17E2F4" w:rsidRPr="0038413E">
        <w:rPr>
          <w:rFonts w:eastAsia="Calibri" w:cstheme="minorHAnsi"/>
          <w:color w:val="000000" w:themeColor="text1"/>
        </w:rPr>
        <w:t>nhibitors (</w:t>
      </w:r>
      <w:proofErr w:type="spellStart"/>
      <w:r w:rsidR="3A17E2F4" w:rsidRPr="0038413E">
        <w:rPr>
          <w:rFonts w:eastAsia="Calibri" w:cstheme="minorHAnsi"/>
          <w:color w:val="000000" w:themeColor="text1"/>
        </w:rPr>
        <w:t>PARPi</w:t>
      </w:r>
      <w:proofErr w:type="spellEnd"/>
      <w:r w:rsidR="3A17E2F4" w:rsidRPr="0038413E">
        <w:rPr>
          <w:rFonts w:eastAsia="Calibri" w:cstheme="minorHAnsi"/>
          <w:color w:val="000000" w:themeColor="text1"/>
        </w:rPr>
        <w:t>)</w:t>
      </w:r>
      <w:r w:rsidR="485112B0" w:rsidRPr="0038413E">
        <w:rPr>
          <w:rFonts w:eastAsia="Calibri" w:cstheme="minorHAnsi"/>
          <w:color w:val="000000" w:themeColor="text1"/>
        </w:rPr>
        <w:t>,</w:t>
      </w:r>
      <w:r w:rsidR="51D71885" w:rsidRPr="0038413E">
        <w:rPr>
          <w:rFonts w:eastAsia="Calibri" w:cstheme="minorHAnsi"/>
          <w:color w:val="000000" w:themeColor="text1"/>
        </w:rPr>
        <w:t xml:space="preserve"> t</w:t>
      </w:r>
      <w:r w:rsidR="10E55A0A" w:rsidRPr="0038413E">
        <w:rPr>
          <w:rFonts w:eastAsia="Calibri" w:cstheme="minorHAnsi"/>
          <w:color w:val="000000" w:themeColor="text1"/>
        </w:rPr>
        <w:t>arget these defects</w:t>
      </w:r>
      <w:r w:rsidR="08649A8A" w:rsidRPr="0038413E">
        <w:rPr>
          <w:rFonts w:eastAsia="Calibri" w:cstheme="minorHAnsi"/>
          <w:color w:val="000000" w:themeColor="text1"/>
        </w:rPr>
        <w:t xml:space="preserve"> by further</w:t>
      </w:r>
      <w:r w:rsidR="4FDB76E2" w:rsidRPr="0038413E">
        <w:rPr>
          <w:rFonts w:eastAsia="Calibri" w:cstheme="minorHAnsi"/>
          <w:color w:val="000000" w:themeColor="text1"/>
        </w:rPr>
        <w:t xml:space="preserve"> preventing DNA repair, leading to synthetic lethality</w:t>
      </w:r>
      <w:r w:rsidR="10E55A0A" w:rsidRPr="0038413E">
        <w:rPr>
          <w:rFonts w:eastAsia="Calibri" w:cstheme="minorHAnsi"/>
          <w:color w:val="000000" w:themeColor="text1"/>
        </w:rPr>
        <w:t>.</w:t>
      </w:r>
      <w:r w:rsidR="41D58A69" w:rsidRPr="0038413E">
        <w:rPr>
          <w:rFonts w:eastAsia="Calibri" w:cstheme="minorHAnsi"/>
          <w:color w:val="000000" w:themeColor="text1"/>
          <w:vertAlign w:val="superscript"/>
        </w:rPr>
        <w:t>3</w:t>
      </w:r>
      <w:r w:rsidR="10E55A0A" w:rsidRPr="0038413E">
        <w:rPr>
          <w:rFonts w:eastAsia="Calibri" w:cstheme="minorHAnsi"/>
          <w:color w:val="000000" w:themeColor="text1"/>
        </w:rPr>
        <w:t xml:space="preserve"> </w:t>
      </w:r>
      <w:r w:rsidR="084FFCFD" w:rsidRPr="0038413E">
        <w:rPr>
          <w:rFonts w:eastAsia="Calibri" w:cstheme="minorHAnsi"/>
          <w:color w:val="000000" w:themeColor="text1"/>
        </w:rPr>
        <w:t>M</w:t>
      </w:r>
      <w:r w:rsidR="5B2E0EFB" w:rsidRPr="0038413E">
        <w:rPr>
          <w:rFonts w:eastAsia="Calibri" w:cstheme="minorHAnsi"/>
          <w:color w:val="000000" w:themeColor="text1"/>
        </w:rPr>
        <w:t xml:space="preserve">olecular analysis </w:t>
      </w:r>
      <w:r w:rsidR="713AE3A4" w:rsidRPr="0038413E">
        <w:rPr>
          <w:rFonts w:eastAsia="Calibri" w:cstheme="minorHAnsi"/>
          <w:color w:val="000000" w:themeColor="text1"/>
        </w:rPr>
        <w:t>ha</w:t>
      </w:r>
      <w:r w:rsidR="21B1953A" w:rsidRPr="0038413E">
        <w:rPr>
          <w:rFonts w:eastAsia="Calibri" w:cstheme="minorHAnsi"/>
          <w:color w:val="000000" w:themeColor="text1"/>
        </w:rPr>
        <w:t>s</w:t>
      </w:r>
      <w:r w:rsidR="713AE3A4" w:rsidRPr="0038413E">
        <w:rPr>
          <w:rFonts w:eastAsia="Calibri" w:cstheme="minorHAnsi"/>
          <w:color w:val="000000" w:themeColor="text1"/>
        </w:rPr>
        <w:t xml:space="preserve"> demonstrated </w:t>
      </w:r>
      <w:r w:rsidR="106DA672" w:rsidRPr="0038413E">
        <w:rPr>
          <w:rFonts w:eastAsia="Calibri" w:cstheme="minorHAnsi"/>
          <w:color w:val="000000" w:themeColor="text1"/>
        </w:rPr>
        <w:t>a high rate of loss of heterozygosity</w:t>
      </w:r>
      <w:r w:rsidR="28D40D9F" w:rsidRPr="0038413E">
        <w:rPr>
          <w:rFonts w:eastAsia="Calibri" w:cstheme="minorHAnsi"/>
          <w:color w:val="000000" w:themeColor="text1"/>
        </w:rPr>
        <w:t xml:space="preserve"> (LOH)</w:t>
      </w:r>
      <w:r w:rsidR="106DA672" w:rsidRPr="0038413E">
        <w:rPr>
          <w:rFonts w:eastAsia="Calibri" w:cstheme="minorHAnsi"/>
          <w:color w:val="000000" w:themeColor="text1"/>
        </w:rPr>
        <w:t xml:space="preserve"> in patients w</w:t>
      </w:r>
      <w:r w:rsidR="4EE9EB6B" w:rsidRPr="0038413E">
        <w:rPr>
          <w:rFonts w:eastAsia="Calibri" w:cstheme="minorHAnsi"/>
          <w:color w:val="000000" w:themeColor="text1"/>
        </w:rPr>
        <w:t>ith</w:t>
      </w:r>
      <w:r w:rsidR="106DA672" w:rsidRPr="0038413E">
        <w:rPr>
          <w:rFonts w:eastAsia="Calibri" w:cstheme="minorHAnsi"/>
          <w:color w:val="000000" w:themeColor="text1"/>
        </w:rPr>
        <w:t xml:space="preserve"> germline</w:t>
      </w:r>
      <w:r w:rsidR="06651A97" w:rsidRPr="0038413E">
        <w:rPr>
          <w:rFonts w:eastAsia="Calibri" w:cstheme="minorHAnsi"/>
          <w:color w:val="000000" w:themeColor="text1"/>
        </w:rPr>
        <w:t xml:space="preserve"> </w:t>
      </w:r>
      <w:r w:rsidR="08649A8A" w:rsidRPr="0038413E">
        <w:rPr>
          <w:rFonts w:eastAsia="Calibri" w:cstheme="minorHAnsi"/>
          <w:color w:val="000000" w:themeColor="text1"/>
        </w:rPr>
        <w:t xml:space="preserve">BRCA1/2 </w:t>
      </w:r>
      <w:r w:rsidR="06651A97" w:rsidRPr="0038413E">
        <w:rPr>
          <w:rFonts w:eastAsia="Calibri" w:cstheme="minorHAnsi"/>
          <w:color w:val="000000" w:themeColor="text1"/>
        </w:rPr>
        <w:t>mutat</w:t>
      </w:r>
      <w:r w:rsidR="111F4E07" w:rsidRPr="0038413E">
        <w:rPr>
          <w:rFonts w:eastAsia="Calibri" w:cstheme="minorHAnsi"/>
          <w:color w:val="000000" w:themeColor="text1"/>
        </w:rPr>
        <w:t>ions</w:t>
      </w:r>
      <w:r w:rsidR="084FFCFD" w:rsidRPr="0038413E">
        <w:rPr>
          <w:rFonts w:eastAsia="Calibri" w:cstheme="minorHAnsi"/>
          <w:color w:val="000000" w:themeColor="text1"/>
        </w:rPr>
        <w:t xml:space="preserve"> (</w:t>
      </w:r>
      <w:proofErr w:type="spellStart"/>
      <w:r w:rsidR="084FFCFD" w:rsidRPr="0038413E">
        <w:rPr>
          <w:rFonts w:eastAsia="Calibri" w:cstheme="minorHAnsi"/>
          <w:color w:val="000000" w:themeColor="text1"/>
        </w:rPr>
        <w:t>gBRCA</w:t>
      </w:r>
      <w:proofErr w:type="spellEnd"/>
      <w:r w:rsidR="084FFCFD" w:rsidRPr="0038413E">
        <w:rPr>
          <w:rFonts w:eastAsia="Calibri" w:cstheme="minorHAnsi"/>
          <w:color w:val="000000" w:themeColor="text1"/>
        </w:rPr>
        <w:t>)</w:t>
      </w:r>
      <w:r w:rsidR="0AE7F586" w:rsidRPr="0038413E">
        <w:rPr>
          <w:rFonts w:eastAsia="Calibri" w:cstheme="minorHAnsi"/>
          <w:color w:val="000000" w:themeColor="text1"/>
        </w:rPr>
        <w:t xml:space="preserve"> </w:t>
      </w:r>
      <w:r w:rsidR="106DA672" w:rsidRPr="0038413E">
        <w:rPr>
          <w:rFonts w:eastAsia="Calibri" w:cstheme="minorHAnsi"/>
          <w:color w:val="000000" w:themeColor="text1"/>
        </w:rPr>
        <w:t xml:space="preserve">and/or those with BRCA associated cancers. </w:t>
      </w:r>
      <w:r w:rsidR="084FFCFD" w:rsidRPr="0038413E">
        <w:rPr>
          <w:rFonts w:eastAsia="Calibri" w:cstheme="minorHAnsi"/>
          <w:color w:val="000000" w:themeColor="text1"/>
        </w:rPr>
        <w:t xml:space="preserve">Conversely, </w:t>
      </w:r>
      <w:r w:rsidR="28D40D9F" w:rsidRPr="0038413E">
        <w:rPr>
          <w:rFonts w:eastAsia="Calibri" w:cstheme="minorHAnsi"/>
          <w:color w:val="000000" w:themeColor="text1"/>
        </w:rPr>
        <w:t>LOH</w:t>
      </w:r>
      <w:r w:rsidR="106DA672" w:rsidRPr="0038413E">
        <w:rPr>
          <w:rFonts w:eastAsia="Calibri" w:cstheme="minorHAnsi"/>
          <w:color w:val="000000" w:themeColor="text1"/>
        </w:rPr>
        <w:t xml:space="preserve"> is rare</w:t>
      </w:r>
      <w:r w:rsidR="473E7F65" w:rsidRPr="0038413E">
        <w:rPr>
          <w:rFonts w:eastAsia="Calibri" w:cstheme="minorHAnsi"/>
          <w:color w:val="000000" w:themeColor="text1"/>
        </w:rPr>
        <w:t xml:space="preserve"> </w:t>
      </w:r>
      <w:r w:rsidR="05798ED4" w:rsidRPr="0038413E">
        <w:rPr>
          <w:rFonts w:eastAsia="Calibri" w:cstheme="minorHAnsi"/>
          <w:color w:val="000000" w:themeColor="text1"/>
        </w:rPr>
        <w:t>in those with somatic BRCA1/2 mutations</w:t>
      </w:r>
      <w:r w:rsidR="084FFCFD" w:rsidRPr="0038413E">
        <w:rPr>
          <w:rFonts w:eastAsia="Calibri" w:cstheme="minorHAnsi"/>
          <w:color w:val="000000" w:themeColor="text1"/>
        </w:rPr>
        <w:t xml:space="preserve"> (</w:t>
      </w:r>
      <w:proofErr w:type="spellStart"/>
      <w:r w:rsidR="084FFCFD" w:rsidRPr="0038413E">
        <w:rPr>
          <w:rFonts w:eastAsia="Calibri" w:cstheme="minorHAnsi"/>
          <w:color w:val="000000" w:themeColor="text1"/>
        </w:rPr>
        <w:t>sBRCA</w:t>
      </w:r>
      <w:proofErr w:type="spellEnd"/>
      <w:r w:rsidR="084FFCFD" w:rsidRPr="0038413E">
        <w:rPr>
          <w:rFonts w:eastAsia="Calibri" w:cstheme="minorHAnsi"/>
          <w:color w:val="000000" w:themeColor="text1"/>
        </w:rPr>
        <w:t>)</w:t>
      </w:r>
      <w:r w:rsidR="05798ED4" w:rsidRPr="0038413E">
        <w:rPr>
          <w:rFonts w:eastAsia="Calibri" w:cstheme="minorHAnsi"/>
          <w:color w:val="000000" w:themeColor="text1"/>
        </w:rPr>
        <w:t xml:space="preserve">, </w:t>
      </w:r>
      <w:r w:rsidR="473E7F65" w:rsidRPr="0038413E">
        <w:rPr>
          <w:rFonts w:eastAsia="Calibri" w:cstheme="minorHAnsi"/>
          <w:color w:val="000000" w:themeColor="text1"/>
        </w:rPr>
        <w:t xml:space="preserve">suggesting </w:t>
      </w:r>
      <w:r w:rsidR="214C04E7" w:rsidRPr="0038413E">
        <w:rPr>
          <w:rFonts w:eastAsia="Calibri" w:cstheme="minorHAnsi"/>
          <w:color w:val="000000" w:themeColor="text1"/>
        </w:rPr>
        <w:t>the</w:t>
      </w:r>
      <w:r w:rsidR="3A477C6E" w:rsidRPr="0038413E">
        <w:rPr>
          <w:rFonts w:eastAsia="Calibri" w:cstheme="minorHAnsi"/>
          <w:color w:val="000000" w:themeColor="text1"/>
        </w:rPr>
        <w:t>se</w:t>
      </w:r>
      <w:r w:rsidR="214C04E7" w:rsidRPr="0038413E">
        <w:rPr>
          <w:rFonts w:eastAsia="Calibri" w:cstheme="minorHAnsi"/>
          <w:color w:val="000000" w:themeColor="text1"/>
        </w:rPr>
        <w:t xml:space="preserve"> </w:t>
      </w:r>
      <w:r w:rsidR="1A2F96A1" w:rsidRPr="0038413E">
        <w:rPr>
          <w:rFonts w:eastAsia="Calibri" w:cstheme="minorHAnsi"/>
          <w:color w:val="000000" w:themeColor="text1"/>
        </w:rPr>
        <w:t xml:space="preserve">mutations </w:t>
      </w:r>
      <w:r w:rsidR="473E7F65" w:rsidRPr="0038413E">
        <w:rPr>
          <w:rFonts w:eastAsia="Calibri" w:cstheme="minorHAnsi"/>
          <w:color w:val="000000" w:themeColor="text1"/>
        </w:rPr>
        <w:t xml:space="preserve">do not drive </w:t>
      </w:r>
      <w:r w:rsidR="1FCFEF03" w:rsidRPr="0038413E">
        <w:rPr>
          <w:rFonts w:eastAsia="Calibri" w:cstheme="minorHAnsi"/>
          <w:color w:val="000000" w:themeColor="text1"/>
        </w:rPr>
        <w:t>tumorigenesis</w:t>
      </w:r>
      <w:r w:rsidR="084FFCFD" w:rsidRPr="0038413E">
        <w:rPr>
          <w:rFonts w:eastAsia="Calibri" w:cstheme="minorHAnsi"/>
          <w:color w:val="000000" w:themeColor="text1"/>
        </w:rPr>
        <w:t xml:space="preserve"> as strongly</w:t>
      </w:r>
      <w:r w:rsidR="473E7F65" w:rsidRPr="0038413E">
        <w:rPr>
          <w:rFonts w:eastAsia="Calibri" w:cstheme="minorHAnsi"/>
          <w:color w:val="000000" w:themeColor="text1"/>
        </w:rPr>
        <w:t>.</w:t>
      </w:r>
      <w:r w:rsidR="74CA8F63" w:rsidRPr="0038413E">
        <w:rPr>
          <w:rFonts w:eastAsia="Calibri" w:cstheme="minorHAnsi"/>
          <w:color w:val="000000" w:themeColor="text1"/>
          <w:vertAlign w:val="superscript"/>
        </w:rPr>
        <w:t>4</w:t>
      </w:r>
      <w:r w:rsidR="37307B5E" w:rsidRPr="0038413E">
        <w:rPr>
          <w:rFonts w:eastAsia="Calibri" w:cstheme="minorHAnsi"/>
          <w:color w:val="000000" w:themeColor="text1"/>
        </w:rPr>
        <w:t xml:space="preserve"> </w:t>
      </w:r>
      <w:r w:rsidR="1757ED20" w:rsidRPr="0038413E">
        <w:rPr>
          <w:rFonts w:eastAsia="Calibri" w:cstheme="minorHAnsi"/>
          <w:color w:val="000000" w:themeColor="text1"/>
        </w:rPr>
        <w:t>The</w:t>
      </w:r>
      <w:r w:rsidR="16CD3958" w:rsidRPr="0038413E">
        <w:rPr>
          <w:rFonts w:eastAsia="Calibri" w:cstheme="minorHAnsi"/>
          <w:color w:val="000000" w:themeColor="text1"/>
        </w:rPr>
        <w:t xml:space="preserve"> National Comprehensive Cancer Network (NCCN) guidelines </w:t>
      </w:r>
      <w:r w:rsidR="58766342" w:rsidRPr="0038413E">
        <w:rPr>
          <w:rFonts w:eastAsia="Calibri" w:cstheme="minorHAnsi"/>
          <w:color w:val="000000" w:themeColor="text1"/>
        </w:rPr>
        <w:t xml:space="preserve">recommend using </w:t>
      </w:r>
      <w:proofErr w:type="spellStart"/>
      <w:r w:rsidR="58766342" w:rsidRPr="0038413E">
        <w:rPr>
          <w:rFonts w:eastAsia="Calibri" w:cstheme="minorHAnsi"/>
          <w:color w:val="000000" w:themeColor="text1"/>
        </w:rPr>
        <w:t>PARPi</w:t>
      </w:r>
      <w:proofErr w:type="spellEnd"/>
      <w:r w:rsidR="58766342" w:rsidRPr="0038413E">
        <w:rPr>
          <w:rFonts w:eastAsia="Calibri" w:cstheme="minorHAnsi"/>
          <w:color w:val="000000" w:themeColor="text1"/>
        </w:rPr>
        <w:t xml:space="preserve"> in patients with </w:t>
      </w:r>
      <w:r w:rsidR="084FFCFD" w:rsidRPr="0038413E">
        <w:rPr>
          <w:rFonts w:eastAsia="Calibri" w:cstheme="minorHAnsi"/>
          <w:color w:val="000000" w:themeColor="text1"/>
        </w:rPr>
        <w:t xml:space="preserve">either </w:t>
      </w:r>
      <w:proofErr w:type="spellStart"/>
      <w:r w:rsidR="084FFCFD" w:rsidRPr="0038413E">
        <w:rPr>
          <w:rFonts w:eastAsia="Calibri" w:cstheme="minorHAnsi"/>
          <w:color w:val="000000" w:themeColor="text1"/>
        </w:rPr>
        <w:t>gBRCA</w:t>
      </w:r>
      <w:proofErr w:type="spellEnd"/>
      <w:r w:rsidR="084FFCFD" w:rsidRPr="0038413E">
        <w:rPr>
          <w:rFonts w:eastAsia="Calibri" w:cstheme="minorHAnsi"/>
          <w:color w:val="000000" w:themeColor="text1"/>
        </w:rPr>
        <w:t xml:space="preserve"> or </w:t>
      </w:r>
      <w:proofErr w:type="spellStart"/>
      <w:r w:rsidR="084FFCFD" w:rsidRPr="0038413E">
        <w:rPr>
          <w:rFonts w:eastAsia="Calibri" w:cstheme="minorHAnsi"/>
          <w:color w:val="000000" w:themeColor="text1"/>
        </w:rPr>
        <w:t>sBRCA</w:t>
      </w:r>
      <w:proofErr w:type="spellEnd"/>
      <w:r w:rsidR="084FFCFD" w:rsidRPr="0038413E">
        <w:rPr>
          <w:rFonts w:eastAsia="Calibri" w:cstheme="minorHAnsi"/>
          <w:color w:val="000000" w:themeColor="text1"/>
        </w:rPr>
        <w:t xml:space="preserve"> mutation status</w:t>
      </w:r>
      <w:r w:rsidR="58766342" w:rsidRPr="0038413E">
        <w:rPr>
          <w:rFonts w:eastAsia="Calibri" w:cstheme="minorHAnsi"/>
          <w:color w:val="000000" w:themeColor="text1"/>
        </w:rPr>
        <w:t xml:space="preserve"> for ovarian cancer maintenance therapy.</w:t>
      </w:r>
      <w:r w:rsidR="14E8A4EF" w:rsidRPr="0038413E">
        <w:rPr>
          <w:rFonts w:eastAsia="Calibri" w:cstheme="minorHAnsi"/>
          <w:color w:val="000000" w:themeColor="text1"/>
          <w:vertAlign w:val="superscript"/>
        </w:rPr>
        <w:t>5</w:t>
      </w:r>
      <w:r w:rsidR="58766342" w:rsidRPr="0038413E">
        <w:rPr>
          <w:rFonts w:eastAsia="Calibri" w:cstheme="minorHAnsi"/>
          <w:color w:val="000000" w:themeColor="text1"/>
        </w:rPr>
        <w:t xml:space="preserve"> </w:t>
      </w:r>
      <w:r w:rsidR="348413B0" w:rsidRPr="0038413E">
        <w:rPr>
          <w:rFonts w:eastAsia="Calibri" w:cstheme="minorHAnsi"/>
          <w:color w:val="000000" w:themeColor="text1"/>
        </w:rPr>
        <w:t>However</w:t>
      </w:r>
      <w:r w:rsidR="1C084DB9" w:rsidRPr="0038413E">
        <w:rPr>
          <w:rFonts w:eastAsia="Calibri" w:cstheme="minorHAnsi"/>
          <w:color w:val="000000" w:themeColor="text1"/>
        </w:rPr>
        <w:t xml:space="preserve">, the efficacy of </w:t>
      </w:r>
      <w:proofErr w:type="spellStart"/>
      <w:r w:rsidR="1C084DB9" w:rsidRPr="0038413E">
        <w:rPr>
          <w:rFonts w:eastAsia="Calibri" w:cstheme="minorHAnsi"/>
          <w:color w:val="000000" w:themeColor="text1"/>
        </w:rPr>
        <w:t>PARPi</w:t>
      </w:r>
      <w:proofErr w:type="spellEnd"/>
      <w:r w:rsidR="1C084DB9" w:rsidRPr="0038413E">
        <w:rPr>
          <w:rFonts w:eastAsia="Calibri" w:cstheme="minorHAnsi"/>
          <w:color w:val="000000" w:themeColor="text1"/>
        </w:rPr>
        <w:t xml:space="preserve"> </w:t>
      </w:r>
      <w:r w:rsidR="3FE79DC6" w:rsidRPr="0038413E">
        <w:rPr>
          <w:rFonts w:eastAsia="Calibri" w:cstheme="minorHAnsi"/>
          <w:color w:val="000000" w:themeColor="text1"/>
        </w:rPr>
        <w:t xml:space="preserve">inhibitor maintenance therapy based on germline </w:t>
      </w:r>
      <w:r w:rsidR="194A9783" w:rsidRPr="0038413E">
        <w:rPr>
          <w:rFonts w:eastAsia="Calibri" w:cstheme="minorHAnsi"/>
          <w:color w:val="000000" w:themeColor="text1"/>
        </w:rPr>
        <w:t>versus</w:t>
      </w:r>
      <w:r w:rsidR="3FE79DC6" w:rsidRPr="0038413E">
        <w:rPr>
          <w:rFonts w:eastAsia="Calibri" w:cstheme="minorHAnsi"/>
          <w:color w:val="000000" w:themeColor="text1"/>
        </w:rPr>
        <w:t xml:space="preserve"> </w:t>
      </w:r>
      <w:r w:rsidR="28D40D9F" w:rsidRPr="0038413E">
        <w:rPr>
          <w:rFonts w:eastAsia="Calibri" w:cstheme="minorHAnsi"/>
          <w:color w:val="000000" w:themeColor="text1"/>
        </w:rPr>
        <w:t xml:space="preserve">somatic </w:t>
      </w:r>
      <w:r w:rsidR="3FE79DC6" w:rsidRPr="0038413E">
        <w:rPr>
          <w:rFonts w:eastAsia="Calibri" w:cstheme="minorHAnsi"/>
          <w:color w:val="000000" w:themeColor="text1"/>
        </w:rPr>
        <w:t xml:space="preserve">mutation </w:t>
      </w:r>
      <w:r w:rsidR="7D3C2E05" w:rsidRPr="0038413E">
        <w:rPr>
          <w:rFonts w:eastAsia="Calibri" w:cstheme="minorHAnsi"/>
          <w:color w:val="000000" w:themeColor="text1"/>
        </w:rPr>
        <w:t xml:space="preserve">status </w:t>
      </w:r>
      <w:r w:rsidR="04E90B50" w:rsidRPr="0038413E">
        <w:rPr>
          <w:rFonts w:eastAsia="Calibri" w:cstheme="minorHAnsi"/>
          <w:color w:val="000000" w:themeColor="text1"/>
        </w:rPr>
        <w:t xml:space="preserve">has not been formally evaluated. </w:t>
      </w:r>
      <w:r w:rsidR="2B9111FD" w:rsidRPr="0038413E">
        <w:rPr>
          <w:rFonts w:eastAsia="Calibri" w:cstheme="minorHAnsi"/>
          <w:color w:val="000000" w:themeColor="text1"/>
        </w:rPr>
        <w:t xml:space="preserve"> </w:t>
      </w:r>
    </w:p>
    <w:p w14:paraId="23304A0E" w14:textId="382C908F" w:rsidR="00C50041" w:rsidRPr="0038413E" w:rsidRDefault="1BF6DC81" w:rsidP="775024E8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b/>
          <w:bCs/>
          <w:color w:val="000000" w:themeColor="text1"/>
        </w:rPr>
        <w:t xml:space="preserve">Objective(s): </w:t>
      </w:r>
    </w:p>
    <w:p w14:paraId="7F34B76D" w14:textId="07CB88E9" w:rsidR="00C50041" w:rsidRPr="0038413E" w:rsidRDefault="1BF6DC81" w:rsidP="48FD1094">
      <w:pPr>
        <w:spacing w:line="240" w:lineRule="auto"/>
        <w:jc w:val="both"/>
        <w:rPr>
          <w:rFonts w:eastAsia="Calibri" w:cstheme="minorHAnsi"/>
          <w:i/>
          <w:iCs/>
          <w:color w:val="000000" w:themeColor="text1"/>
        </w:rPr>
      </w:pPr>
      <w:r w:rsidRPr="0038413E">
        <w:rPr>
          <w:rFonts w:eastAsia="Calibri" w:cstheme="minorHAnsi"/>
          <w:color w:val="000000" w:themeColor="text1"/>
        </w:rPr>
        <w:t xml:space="preserve">To compare </w:t>
      </w:r>
      <w:r w:rsidR="7941AFCD" w:rsidRPr="0038413E">
        <w:rPr>
          <w:rFonts w:eastAsia="Calibri" w:cstheme="minorHAnsi"/>
          <w:color w:val="000000" w:themeColor="text1"/>
        </w:rPr>
        <w:t xml:space="preserve">the duration of PARP inhibitor maintenance therapy </w:t>
      </w:r>
      <w:r w:rsidR="5457C59F" w:rsidRPr="0038413E">
        <w:rPr>
          <w:rFonts w:eastAsia="Calibri" w:cstheme="minorHAnsi"/>
          <w:color w:val="000000" w:themeColor="text1"/>
        </w:rPr>
        <w:t xml:space="preserve">in </w:t>
      </w:r>
      <w:r w:rsidR="7941AFCD" w:rsidRPr="0038413E">
        <w:rPr>
          <w:rFonts w:eastAsia="Calibri" w:cstheme="minorHAnsi"/>
          <w:color w:val="000000" w:themeColor="text1"/>
        </w:rPr>
        <w:t>ovarian cancer patients w</w:t>
      </w:r>
      <w:r w:rsidR="5C394B37" w:rsidRPr="0038413E">
        <w:rPr>
          <w:rFonts w:eastAsia="Calibri" w:cstheme="minorHAnsi"/>
          <w:color w:val="000000" w:themeColor="text1"/>
        </w:rPr>
        <w:t>ith</w:t>
      </w:r>
      <w:r w:rsidR="7941AFCD" w:rsidRPr="0038413E">
        <w:rPr>
          <w:rFonts w:eastAsia="Calibri" w:cstheme="minorHAnsi"/>
          <w:color w:val="000000" w:themeColor="text1"/>
        </w:rPr>
        <w:t xml:space="preserve"> </w:t>
      </w:r>
      <w:proofErr w:type="spellStart"/>
      <w:r w:rsidR="7941AFCD" w:rsidRPr="0038413E">
        <w:rPr>
          <w:rFonts w:eastAsia="Calibri" w:cstheme="minorHAnsi"/>
          <w:color w:val="000000" w:themeColor="text1"/>
        </w:rPr>
        <w:t>g</w:t>
      </w:r>
      <w:r w:rsidR="08649A8A" w:rsidRPr="0038413E">
        <w:rPr>
          <w:rFonts w:eastAsia="Calibri" w:cstheme="minorHAnsi"/>
          <w:color w:val="000000" w:themeColor="text1"/>
        </w:rPr>
        <w:t>BRCA</w:t>
      </w:r>
      <w:proofErr w:type="spellEnd"/>
      <w:r w:rsidR="7941AFCD" w:rsidRPr="0038413E">
        <w:rPr>
          <w:rFonts w:eastAsia="Calibri" w:cstheme="minorHAnsi"/>
          <w:color w:val="000000" w:themeColor="text1"/>
        </w:rPr>
        <w:t xml:space="preserve"> versus </w:t>
      </w:r>
      <w:proofErr w:type="spellStart"/>
      <w:r w:rsidR="7941AFCD" w:rsidRPr="0038413E">
        <w:rPr>
          <w:rFonts w:eastAsia="Calibri" w:cstheme="minorHAnsi"/>
          <w:color w:val="000000" w:themeColor="text1"/>
        </w:rPr>
        <w:t>sBRCA</w:t>
      </w:r>
      <w:proofErr w:type="spellEnd"/>
      <w:r w:rsidR="7941AFCD" w:rsidRPr="0038413E">
        <w:rPr>
          <w:rFonts w:eastAsia="Calibri" w:cstheme="minorHAnsi"/>
          <w:color w:val="000000" w:themeColor="text1"/>
        </w:rPr>
        <w:t xml:space="preserve"> mutations. </w:t>
      </w:r>
    </w:p>
    <w:p w14:paraId="778932C9" w14:textId="65D8575E" w:rsidR="00C50041" w:rsidRPr="0038413E" w:rsidRDefault="78F6F76C" w:rsidP="775024E8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b/>
          <w:bCs/>
          <w:color w:val="000000" w:themeColor="text1"/>
        </w:rPr>
        <w:t xml:space="preserve">Methods: </w:t>
      </w:r>
    </w:p>
    <w:p w14:paraId="76B2A779" w14:textId="1BBB73AA" w:rsidR="00C50041" w:rsidRPr="0038413E" w:rsidRDefault="0F06F29B" w:rsidP="48FD1094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color w:val="000000" w:themeColor="text1"/>
        </w:rPr>
        <w:t xml:space="preserve">This was a single center, retrospective analysis that included adult patients </w:t>
      </w:r>
      <w:r w:rsidR="7B6BE41E" w:rsidRPr="0038413E">
        <w:rPr>
          <w:rFonts w:eastAsia="Calibri" w:cstheme="minorHAnsi"/>
          <w:color w:val="000000" w:themeColor="text1"/>
        </w:rPr>
        <w:t xml:space="preserve">diagnosed </w:t>
      </w:r>
      <w:r w:rsidRPr="0038413E">
        <w:rPr>
          <w:rFonts w:eastAsia="Calibri" w:cstheme="minorHAnsi"/>
          <w:color w:val="000000" w:themeColor="text1"/>
        </w:rPr>
        <w:t xml:space="preserve">with </w:t>
      </w:r>
      <w:r w:rsidR="7469CA73" w:rsidRPr="0038413E">
        <w:rPr>
          <w:rFonts w:eastAsia="Calibri" w:cstheme="minorHAnsi"/>
          <w:color w:val="000000" w:themeColor="text1"/>
        </w:rPr>
        <w:t xml:space="preserve">ovarian cancer </w:t>
      </w:r>
      <w:r w:rsidR="6B92652A" w:rsidRPr="0038413E">
        <w:rPr>
          <w:rFonts w:eastAsia="Calibri" w:cstheme="minorHAnsi"/>
          <w:color w:val="000000" w:themeColor="text1"/>
        </w:rPr>
        <w:t>receiving</w:t>
      </w:r>
      <w:r w:rsidR="50D35523" w:rsidRPr="0038413E">
        <w:rPr>
          <w:rFonts w:eastAsia="Calibri" w:cstheme="minorHAnsi"/>
          <w:color w:val="000000" w:themeColor="text1"/>
        </w:rPr>
        <w:t xml:space="preserve"> </w:t>
      </w:r>
      <w:proofErr w:type="spellStart"/>
      <w:r w:rsidR="50D35523" w:rsidRPr="0038413E">
        <w:rPr>
          <w:rFonts w:eastAsia="Calibri" w:cstheme="minorHAnsi"/>
          <w:color w:val="000000" w:themeColor="text1"/>
        </w:rPr>
        <w:t>PARPi</w:t>
      </w:r>
      <w:proofErr w:type="spellEnd"/>
      <w:r w:rsidR="50D35523" w:rsidRPr="0038413E">
        <w:rPr>
          <w:rFonts w:eastAsia="Calibri" w:cstheme="minorHAnsi"/>
          <w:color w:val="000000" w:themeColor="text1"/>
        </w:rPr>
        <w:t xml:space="preserve"> </w:t>
      </w:r>
      <w:r w:rsidR="6B92652A" w:rsidRPr="0038413E">
        <w:rPr>
          <w:rFonts w:eastAsia="Calibri" w:cstheme="minorHAnsi"/>
          <w:color w:val="000000" w:themeColor="text1"/>
        </w:rPr>
        <w:t xml:space="preserve">maintenance </w:t>
      </w:r>
      <w:r w:rsidR="1EBE32FC" w:rsidRPr="0038413E">
        <w:rPr>
          <w:rFonts w:eastAsia="Calibri" w:cstheme="minorHAnsi"/>
          <w:color w:val="000000" w:themeColor="text1"/>
        </w:rPr>
        <w:t>therapy at</w:t>
      </w:r>
      <w:r w:rsidR="6B92652A" w:rsidRPr="0038413E">
        <w:rPr>
          <w:rFonts w:eastAsia="Calibri" w:cstheme="minorHAnsi"/>
          <w:color w:val="000000" w:themeColor="text1"/>
        </w:rPr>
        <w:t xml:space="preserve"> </w:t>
      </w:r>
      <w:r w:rsidR="7469CA73" w:rsidRPr="0038413E">
        <w:rPr>
          <w:rFonts w:eastAsia="Calibri" w:cstheme="minorHAnsi"/>
          <w:color w:val="000000" w:themeColor="text1"/>
        </w:rPr>
        <w:t xml:space="preserve">the University </w:t>
      </w:r>
      <w:proofErr w:type="gramStart"/>
      <w:r w:rsidR="7469CA73" w:rsidRPr="0038413E">
        <w:rPr>
          <w:rFonts w:eastAsia="Calibri" w:cstheme="minorHAnsi"/>
          <w:color w:val="000000" w:themeColor="text1"/>
        </w:rPr>
        <w:t>of</w:t>
      </w:r>
      <w:proofErr w:type="gramEnd"/>
      <w:r w:rsidR="7469CA73" w:rsidRPr="0038413E">
        <w:rPr>
          <w:rFonts w:eastAsia="Calibri" w:cstheme="minorHAnsi"/>
          <w:color w:val="000000" w:themeColor="text1"/>
        </w:rPr>
        <w:t xml:space="preserve"> North Carolina Medical Center between </w:t>
      </w:r>
      <w:r w:rsidR="687AAECB" w:rsidRPr="0038413E">
        <w:rPr>
          <w:rFonts w:eastAsia="Calibri" w:cstheme="minorHAnsi"/>
          <w:color w:val="000000" w:themeColor="text1"/>
        </w:rPr>
        <w:t xml:space="preserve">December 2018 and April </w:t>
      </w:r>
      <w:r w:rsidR="16CB68BC" w:rsidRPr="0038413E">
        <w:rPr>
          <w:rFonts w:eastAsia="Calibri" w:cstheme="minorHAnsi"/>
          <w:color w:val="000000" w:themeColor="text1"/>
        </w:rPr>
        <w:t>2021</w:t>
      </w:r>
      <w:r w:rsidR="54754129" w:rsidRPr="0038413E">
        <w:rPr>
          <w:rFonts w:eastAsia="Calibri" w:cstheme="minorHAnsi"/>
          <w:color w:val="000000" w:themeColor="text1"/>
        </w:rPr>
        <w:t xml:space="preserve">. The primary outcome was </w:t>
      </w:r>
      <w:r w:rsidR="350624A4" w:rsidRPr="0038413E">
        <w:rPr>
          <w:rFonts w:eastAsia="Calibri" w:cstheme="minorHAnsi"/>
          <w:color w:val="000000" w:themeColor="text1"/>
        </w:rPr>
        <w:t xml:space="preserve">the duration of </w:t>
      </w:r>
      <w:proofErr w:type="spellStart"/>
      <w:r w:rsidR="350624A4" w:rsidRPr="0038413E">
        <w:rPr>
          <w:rFonts w:eastAsia="Calibri" w:cstheme="minorHAnsi"/>
          <w:color w:val="000000" w:themeColor="text1"/>
        </w:rPr>
        <w:t>PARPi</w:t>
      </w:r>
      <w:proofErr w:type="spellEnd"/>
      <w:r w:rsidR="350624A4" w:rsidRPr="0038413E">
        <w:rPr>
          <w:rFonts w:eastAsia="Calibri" w:cstheme="minorHAnsi"/>
          <w:color w:val="000000" w:themeColor="text1"/>
        </w:rPr>
        <w:t xml:space="preserve"> maintenance therapy. </w:t>
      </w:r>
      <w:r w:rsidR="41117D97" w:rsidRPr="0038413E">
        <w:rPr>
          <w:rFonts w:eastAsia="Calibri" w:cstheme="minorHAnsi"/>
          <w:color w:val="000000" w:themeColor="text1"/>
        </w:rPr>
        <w:t xml:space="preserve">Secondary outcomes included the rate of dose </w:t>
      </w:r>
      <w:r w:rsidR="02EB0BB6" w:rsidRPr="0038413E">
        <w:rPr>
          <w:rFonts w:eastAsia="Calibri" w:cstheme="minorHAnsi"/>
          <w:color w:val="000000" w:themeColor="text1"/>
        </w:rPr>
        <w:t xml:space="preserve">interruptions, reductions, and discontinuation </w:t>
      </w:r>
      <w:r w:rsidR="025EC597" w:rsidRPr="0038413E">
        <w:rPr>
          <w:rFonts w:eastAsia="Calibri" w:cstheme="minorHAnsi"/>
          <w:color w:val="000000" w:themeColor="text1"/>
        </w:rPr>
        <w:t xml:space="preserve">due to adverse events, </w:t>
      </w:r>
      <w:r w:rsidR="1BF6DC81" w:rsidRPr="0038413E">
        <w:rPr>
          <w:rFonts w:eastAsia="Calibri" w:cstheme="minorHAnsi"/>
          <w:color w:val="000000" w:themeColor="text1"/>
        </w:rPr>
        <w:t xml:space="preserve">and </w:t>
      </w:r>
      <w:r w:rsidR="3840F0FD" w:rsidRPr="0038413E">
        <w:rPr>
          <w:rFonts w:eastAsia="Calibri" w:cstheme="minorHAnsi"/>
          <w:color w:val="000000" w:themeColor="text1"/>
        </w:rPr>
        <w:t>the rate of LOH</w:t>
      </w:r>
      <w:r w:rsidR="73742127" w:rsidRPr="0038413E">
        <w:rPr>
          <w:rFonts w:eastAsia="Calibri" w:cstheme="minorHAnsi"/>
          <w:color w:val="000000" w:themeColor="text1"/>
        </w:rPr>
        <w:t xml:space="preserve"> testing</w:t>
      </w:r>
      <w:r w:rsidR="3840F0FD" w:rsidRPr="0038413E">
        <w:rPr>
          <w:rFonts w:eastAsia="Calibri" w:cstheme="minorHAnsi"/>
          <w:color w:val="000000" w:themeColor="text1"/>
        </w:rPr>
        <w:t>.</w:t>
      </w:r>
      <w:r w:rsidR="300B87DF" w:rsidRPr="0038413E">
        <w:rPr>
          <w:rFonts w:eastAsia="Calibri" w:cstheme="minorHAnsi"/>
          <w:color w:val="000000" w:themeColor="text1"/>
        </w:rPr>
        <w:t xml:space="preserve"> </w:t>
      </w:r>
    </w:p>
    <w:p w14:paraId="2C9F4423" w14:textId="53C45DC9" w:rsidR="00C50041" w:rsidRPr="0038413E" w:rsidRDefault="78F6F76C" w:rsidP="775024E8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b/>
          <w:bCs/>
          <w:color w:val="000000" w:themeColor="text1"/>
        </w:rPr>
        <w:t>Results:</w:t>
      </w:r>
    </w:p>
    <w:p w14:paraId="094003F2" w14:textId="6147F5C2" w:rsidR="00C50041" w:rsidRPr="0038413E" w:rsidRDefault="454D5390" w:rsidP="48FD1094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color w:val="000000" w:themeColor="text1"/>
        </w:rPr>
        <w:t>T</w:t>
      </w:r>
      <w:r w:rsidR="5455FF94" w:rsidRPr="0038413E">
        <w:rPr>
          <w:rFonts w:eastAsia="Calibri" w:cstheme="minorHAnsi"/>
          <w:color w:val="000000" w:themeColor="text1"/>
        </w:rPr>
        <w:t>wenty-one patients met eligibility criteria</w:t>
      </w:r>
      <w:r w:rsidR="30F92590" w:rsidRPr="0038413E">
        <w:rPr>
          <w:rFonts w:eastAsia="Calibri" w:cstheme="minorHAnsi"/>
          <w:color w:val="000000" w:themeColor="text1"/>
        </w:rPr>
        <w:t>,</w:t>
      </w:r>
      <w:r w:rsidR="3B09DF2D" w:rsidRPr="0038413E">
        <w:rPr>
          <w:rFonts w:eastAsia="Calibri" w:cstheme="minorHAnsi"/>
          <w:color w:val="000000" w:themeColor="text1"/>
        </w:rPr>
        <w:t xml:space="preserve"> with four </w:t>
      </w:r>
      <w:r w:rsidR="5455FF94" w:rsidRPr="0038413E">
        <w:rPr>
          <w:rFonts w:eastAsia="Calibri" w:cstheme="minorHAnsi"/>
          <w:color w:val="000000" w:themeColor="text1"/>
        </w:rPr>
        <w:t xml:space="preserve">patients receiving more than one </w:t>
      </w:r>
      <w:proofErr w:type="spellStart"/>
      <w:r w:rsidR="5455FF94" w:rsidRPr="0038413E">
        <w:rPr>
          <w:rFonts w:eastAsia="Calibri" w:cstheme="minorHAnsi"/>
          <w:color w:val="000000" w:themeColor="text1"/>
        </w:rPr>
        <w:t>PARPi</w:t>
      </w:r>
      <w:proofErr w:type="spellEnd"/>
      <w:r w:rsidR="5455FF94" w:rsidRPr="0038413E">
        <w:rPr>
          <w:rFonts w:eastAsia="Calibri" w:cstheme="minorHAnsi"/>
          <w:color w:val="000000" w:themeColor="text1"/>
        </w:rPr>
        <w:t xml:space="preserve"> during the study period.</w:t>
      </w:r>
      <w:r w:rsidR="386EF6C7" w:rsidRPr="0038413E">
        <w:rPr>
          <w:rFonts w:eastAsia="Calibri" w:cstheme="minorHAnsi"/>
          <w:color w:val="000000" w:themeColor="text1"/>
        </w:rPr>
        <w:t xml:space="preserve"> </w:t>
      </w:r>
      <w:r w:rsidR="2CECE57A" w:rsidRPr="0038413E">
        <w:rPr>
          <w:rFonts w:eastAsia="Calibri" w:cstheme="minorHAnsi"/>
          <w:color w:val="000000" w:themeColor="text1"/>
        </w:rPr>
        <w:t>Fourteen (67%) patients had</w:t>
      </w:r>
      <w:r w:rsidR="26A9FB4B" w:rsidRPr="0038413E">
        <w:rPr>
          <w:rFonts w:eastAsia="Calibri" w:cstheme="minorHAnsi"/>
          <w:color w:val="000000" w:themeColor="text1"/>
        </w:rPr>
        <w:t xml:space="preserve"> </w:t>
      </w:r>
      <w:r w:rsidR="6B92652A" w:rsidRPr="0038413E">
        <w:rPr>
          <w:rFonts w:eastAsia="Calibri" w:cstheme="minorHAnsi"/>
          <w:color w:val="000000" w:themeColor="text1"/>
        </w:rPr>
        <w:t xml:space="preserve">a </w:t>
      </w:r>
      <w:r w:rsidR="2CECE57A" w:rsidRPr="0038413E">
        <w:rPr>
          <w:rFonts w:eastAsia="Calibri" w:cstheme="minorHAnsi"/>
          <w:color w:val="000000" w:themeColor="text1"/>
        </w:rPr>
        <w:t xml:space="preserve">BRCA1 mutation of which eleven were germline and three were somatic. </w:t>
      </w:r>
      <w:r w:rsidR="553295EB" w:rsidRPr="0038413E">
        <w:rPr>
          <w:rFonts w:eastAsia="Calibri" w:cstheme="minorHAnsi"/>
          <w:color w:val="000000" w:themeColor="text1"/>
        </w:rPr>
        <w:t>T</w:t>
      </w:r>
      <w:r w:rsidR="006F5EAC">
        <w:rPr>
          <w:rFonts w:eastAsia="Calibri" w:cstheme="minorHAnsi"/>
          <w:color w:val="000000" w:themeColor="text1"/>
        </w:rPr>
        <w:t>he remaining seven</w:t>
      </w:r>
      <w:r w:rsidR="2CECE57A" w:rsidRPr="0038413E">
        <w:rPr>
          <w:rFonts w:eastAsia="Calibri" w:cstheme="minorHAnsi"/>
          <w:color w:val="000000" w:themeColor="text1"/>
        </w:rPr>
        <w:t xml:space="preserve"> (33%) patients</w:t>
      </w:r>
      <w:r w:rsidR="61C9F773" w:rsidRPr="0038413E">
        <w:rPr>
          <w:rFonts w:eastAsia="Calibri" w:cstheme="minorHAnsi"/>
          <w:color w:val="000000" w:themeColor="text1"/>
        </w:rPr>
        <w:t xml:space="preserve"> had </w:t>
      </w:r>
      <w:r w:rsidR="6B92652A" w:rsidRPr="0038413E">
        <w:rPr>
          <w:rFonts w:eastAsia="Calibri" w:cstheme="minorHAnsi"/>
          <w:color w:val="000000" w:themeColor="text1"/>
        </w:rPr>
        <w:t xml:space="preserve">a </w:t>
      </w:r>
      <w:r w:rsidR="61C9F773" w:rsidRPr="0038413E">
        <w:rPr>
          <w:rFonts w:eastAsia="Calibri" w:cstheme="minorHAnsi"/>
          <w:color w:val="000000" w:themeColor="text1"/>
        </w:rPr>
        <w:t xml:space="preserve">BRCA2 mutation </w:t>
      </w:r>
      <w:r w:rsidR="77230EEE" w:rsidRPr="0038413E">
        <w:rPr>
          <w:rFonts w:eastAsia="Calibri" w:cstheme="minorHAnsi"/>
          <w:color w:val="000000" w:themeColor="text1"/>
        </w:rPr>
        <w:t>of which s</w:t>
      </w:r>
      <w:r w:rsidR="61C9F773" w:rsidRPr="0038413E">
        <w:rPr>
          <w:rFonts w:eastAsia="Calibri" w:cstheme="minorHAnsi"/>
          <w:color w:val="000000" w:themeColor="text1"/>
        </w:rPr>
        <w:t>ix</w:t>
      </w:r>
      <w:r w:rsidR="2B97DF99" w:rsidRPr="0038413E">
        <w:rPr>
          <w:rFonts w:eastAsia="Calibri" w:cstheme="minorHAnsi"/>
          <w:color w:val="000000" w:themeColor="text1"/>
        </w:rPr>
        <w:t xml:space="preserve"> were</w:t>
      </w:r>
      <w:r w:rsidR="61C9F773" w:rsidRPr="0038413E">
        <w:rPr>
          <w:rFonts w:eastAsia="Calibri" w:cstheme="minorHAnsi"/>
          <w:color w:val="000000" w:themeColor="text1"/>
        </w:rPr>
        <w:t xml:space="preserve"> germline and one was somatic. </w:t>
      </w:r>
      <w:r w:rsidR="006F5EAC">
        <w:rPr>
          <w:rFonts w:eastAsia="Calibri" w:cstheme="minorHAnsi"/>
          <w:color w:val="000000" w:themeColor="text1"/>
        </w:rPr>
        <w:t xml:space="preserve">Median </w:t>
      </w:r>
      <w:r w:rsidR="4A00E01B" w:rsidRPr="0038413E">
        <w:rPr>
          <w:rFonts w:eastAsia="Calibri" w:cstheme="minorHAnsi"/>
          <w:color w:val="000000" w:themeColor="text1"/>
        </w:rPr>
        <w:t xml:space="preserve">duration of </w:t>
      </w:r>
      <w:proofErr w:type="spellStart"/>
      <w:r w:rsidR="4A00E01B" w:rsidRPr="0038413E">
        <w:rPr>
          <w:rFonts w:eastAsia="Calibri" w:cstheme="minorHAnsi"/>
          <w:color w:val="000000" w:themeColor="text1"/>
        </w:rPr>
        <w:t>PARPi</w:t>
      </w:r>
      <w:proofErr w:type="spellEnd"/>
      <w:r w:rsidR="4A00E01B" w:rsidRPr="0038413E">
        <w:rPr>
          <w:rFonts w:eastAsia="Calibri" w:cstheme="minorHAnsi"/>
          <w:color w:val="000000" w:themeColor="text1"/>
        </w:rPr>
        <w:t xml:space="preserve"> </w:t>
      </w:r>
      <w:r w:rsidR="006F5EAC">
        <w:rPr>
          <w:rFonts w:eastAsia="Calibri" w:cstheme="minorHAnsi"/>
          <w:color w:val="000000" w:themeColor="text1"/>
        </w:rPr>
        <w:t>18.5</w:t>
      </w:r>
      <w:r w:rsidR="0038413E" w:rsidRPr="0038413E">
        <w:rPr>
          <w:rFonts w:eastAsia="Calibri" w:cstheme="minorHAnsi"/>
          <w:color w:val="000000" w:themeColor="text1"/>
        </w:rPr>
        <w:t xml:space="preserve"> months</w:t>
      </w:r>
      <w:r w:rsidR="48223D72" w:rsidRPr="0038413E">
        <w:rPr>
          <w:rFonts w:eastAsia="Calibri" w:cstheme="minorHAnsi"/>
          <w:color w:val="000000" w:themeColor="text1"/>
        </w:rPr>
        <w:t xml:space="preserve"> (</w:t>
      </w:r>
      <w:proofErr w:type="spellStart"/>
      <w:r w:rsidR="48223D72" w:rsidRPr="0038413E">
        <w:rPr>
          <w:rFonts w:eastAsia="Calibri" w:cstheme="minorHAnsi"/>
          <w:color w:val="000000" w:themeColor="text1"/>
        </w:rPr>
        <w:t>g</w:t>
      </w:r>
      <w:r w:rsidR="6EF11904" w:rsidRPr="0038413E">
        <w:rPr>
          <w:rFonts w:eastAsia="Calibri" w:cstheme="minorHAnsi"/>
          <w:color w:val="000000" w:themeColor="text1"/>
        </w:rPr>
        <w:t>BRCA</w:t>
      </w:r>
      <w:proofErr w:type="spellEnd"/>
      <w:r w:rsidR="48223D72" w:rsidRPr="0038413E">
        <w:rPr>
          <w:rFonts w:eastAsia="Calibri" w:cstheme="minorHAnsi"/>
          <w:color w:val="000000" w:themeColor="text1"/>
        </w:rPr>
        <w:t>)</w:t>
      </w:r>
      <w:r w:rsidR="4A00E01B" w:rsidRPr="0038413E">
        <w:rPr>
          <w:rFonts w:eastAsia="Calibri" w:cstheme="minorHAnsi"/>
          <w:color w:val="000000" w:themeColor="text1"/>
        </w:rPr>
        <w:t xml:space="preserve"> and </w:t>
      </w:r>
      <w:r w:rsidR="006F5EAC">
        <w:rPr>
          <w:rFonts w:eastAsia="Calibri" w:cstheme="minorHAnsi"/>
          <w:color w:val="000000" w:themeColor="text1"/>
        </w:rPr>
        <w:t>20.1</w:t>
      </w:r>
      <w:bookmarkStart w:id="0" w:name="_GoBack"/>
      <w:bookmarkEnd w:id="0"/>
      <w:r w:rsidR="0038413E" w:rsidRPr="0038413E">
        <w:rPr>
          <w:rFonts w:eastAsia="Calibri" w:cstheme="minorHAnsi"/>
          <w:color w:val="000000" w:themeColor="text1"/>
        </w:rPr>
        <w:t xml:space="preserve"> months</w:t>
      </w:r>
      <w:r w:rsidR="3121C934" w:rsidRPr="0038413E">
        <w:rPr>
          <w:rFonts w:eastAsia="Calibri" w:cstheme="minorHAnsi"/>
          <w:color w:val="000000" w:themeColor="text1"/>
        </w:rPr>
        <w:t xml:space="preserve"> (</w:t>
      </w:r>
      <w:proofErr w:type="spellStart"/>
      <w:r w:rsidR="6EF11904" w:rsidRPr="0038413E">
        <w:rPr>
          <w:rFonts w:eastAsia="Calibri" w:cstheme="minorHAnsi"/>
          <w:color w:val="000000" w:themeColor="text1"/>
        </w:rPr>
        <w:t>sBRCA</w:t>
      </w:r>
      <w:proofErr w:type="spellEnd"/>
      <w:r w:rsidR="3121C934" w:rsidRPr="0038413E">
        <w:rPr>
          <w:rFonts w:eastAsia="Calibri" w:cstheme="minorHAnsi"/>
          <w:color w:val="000000" w:themeColor="text1"/>
        </w:rPr>
        <w:t>)</w:t>
      </w:r>
      <w:r w:rsidR="0038413E" w:rsidRPr="0038413E">
        <w:rPr>
          <w:rFonts w:eastAsia="Calibri" w:cstheme="minorHAnsi"/>
          <w:color w:val="000000" w:themeColor="text1"/>
        </w:rPr>
        <w:t xml:space="preserve"> (P=0.46</w:t>
      </w:r>
      <w:r w:rsidR="4A00E01B" w:rsidRPr="0038413E">
        <w:rPr>
          <w:rFonts w:eastAsia="Calibri" w:cstheme="minorHAnsi"/>
          <w:color w:val="000000" w:themeColor="text1"/>
        </w:rPr>
        <w:t>).</w:t>
      </w:r>
      <w:r w:rsidR="2B4089D3" w:rsidRPr="0038413E">
        <w:rPr>
          <w:rFonts w:eastAsia="Calibri" w:cstheme="minorHAnsi"/>
          <w:color w:val="000000" w:themeColor="text1"/>
        </w:rPr>
        <w:t xml:space="preserve"> </w:t>
      </w:r>
      <w:r w:rsidR="1EC3B282" w:rsidRPr="0038413E">
        <w:rPr>
          <w:rFonts w:eastAsia="Calibri" w:cstheme="minorHAnsi"/>
          <w:color w:val="000000" w:themeColor="text1"/>
        </w:rPr>
        <w:t>Most</w:t>
      </w:r>
      <w:r w:rsidR="2B66248F" w:rsidRPr="0038413E">
        <w:rPr>
          <w:rFonts w:eastAsia="Calibri" w:cstheme="minorHAnsi"/>
          <w:color w:val="000000" w:themeColor="text1"/>
        </w:rPr>
        <w:t xml:space="preserve"> patients experienced dose interruptions (60% </w:t>
      </w:r>
      <w:proofErr w:type="spellStart"/>
      <w:r w:rsidR="2B66248F" w:rsidRPr="0038413E">
        <w:rPr>
          <w:rFonts w:eastAsia="Calibri" w:cstheme="minorHAnsi"/>
          <w:color w:val="000000" w:themeColor="text1"/>
        </w:rPr>
        <w:t>g</w:t>
      </w:r>
      <w:r w:rsidR="6EF11904" w:rsidRPr="0038413E">
        <w:rPr>
          <w:rFonts w:eastAsia="Calibri" w:cstheme="minorHAnsi"/>
          <w:color w:val="000000" w:themeColor="text1"/>
        </w:rPr>
        <w:t>BRCA</w:t>
      </w:r>
      <w:proofErr w:type="spellEnd"/>
      <w:r w:rsidR="2B66248F" w:rsidRPr="0038413E">
        <w:rPr>
          <w:rFonts w:eastAsia="Calibri" w:cstheme="minorHAnsi"/>
          <w:color w:val="000000" w:themeColor="text1"/>
        </w:rPr>
        <w:t xml:space="preserve">; 60% </w:t>
      </w:r>
      <w:proofErr w:type="spellStart"/>
      <w:r w:rsidR="2B66248F" w:rsidRPr="0038413E">
        <w:rPr>
          <w:rFonts w:eastAsia="Calibri" w:cstheme="minorHAnsi"/>
          <w:color w:val="000000" w:themeColor="text1"/>
        </w:rPr>
        <w:t>s</w:t>
      </w:r>
      <w:r w:rsidR="6EF11904" w:rsidRPr="0038413E">
        <w:rPr>
          <w:rFonts w:eastAsia="Calibri" w:cstheme="minorHAnsi"/>
          <w:color w:val="000000" w:themeColor="text1"/>
        </w:rPr>
        <w:t>BRCA</w:t>
      </w:r>
      <w:proofErr w:type="spellEnd"/>
      <w:r w:rsidR="2B66248F" w:rsidRPr="0038413E">
        <w:rPr>
          <w:rFonts w:eastAsia="Calibri" w:cstheme="minorHAnsi"/>
          <w:color w:val="000000" w:themeColor="text1"/>
        </w:rPr>
        <w:t xml:space="preserve">) and/or reductions (60% </w:t>
      </w:r>
      <w:proofErr w:type="spellStart"/>
      <w:r w:rsidR="2B66248F" w:rsidRPr="0038413E">
        <w:rPr>
          <w:rFonts w:eastAsia="Calibri" w:cstheme="minorHAnsi"/>
          <w:color w:val="000000" w:themeColor="text1"/>
        </w:rPr>
        <w:t>g</w:t>
      </w:r>
      <w:r w:rsidR="6EF11904" w:rsidRPr="0038413E">
        <w:rPr>
          <w:rFonts w:eastAsia="Calibri" w:cstheme="minorHAnsi"/>
          <w:color w:val="000000" w:themeColor="text1"/>
        </w:rPr>
        <w:t>BRCA</w:t>
      </w:r>
      <w:proofErr w:type="spellEnd"/>
      <w:r w:rsidR="09382A39" w:rsidRPr="0038413E">
        <w:rPr>
          <w:rFonts w:eastAsia="Calibri" w:cstheme="minorHAnsi"/>
          <w:color w:val="000000" w:themeColor="text1"/>
        </w:rPr>
        <w:t>;</w:t>
      </w:r>
      <w:r w:rsidR="2B66248F" w:rsidRPr="0038413E">
        <w:rPr>
          <w:rFonts w:eastAsia="Calibri" w:cstheme="minorHAnsi"/>
          <w:color w:val="000000" w:themeColor="text1"/>
        </w:rPr>
        <w:t xml:space="preserve"> 80% </w:t>
      </w:r>
      <w:proofErr w:type="spellStart"/>
      <w:r w:rsidR="2B66248F" w:rsidRPr="0038413E">
        <w:rPr>
          <w:rFonts w:eastAsia="Calibri" w:cstheme="minorHAnsi"/>
          <w:color w:val="000000" w:themeColor="text1"/>
        </w:rPr>
        <w:t>s</w:t>
      </w:r>
      <w:r w:rsidR="6EF11904" w:rsidRPr="0038413E">
        <w:rPr>
          <w:rFonts w:eastAsia="Calibri" w:cstheme="minorHAnsi"/>
          <w:color w:val="000000" w:themeColor="text1"/>
        </w:rPr>
        <w:t>BRCA</w:t>
      </w:r>
      <w:proofErr w:type="spellEnd"/>
      <w:r w:rsidR="2B66248F" w:rsidRPr="0038413E">
        <w:rPr>
          <w:rFonts w:eastAsia="Calibri" w:cstheme="minorHAnsi"/>
          <w:color w:val="000000" w:themeColor="text1"/>
        </w:rPr>
        <w:t xml:space="preserve">) </w:t>
      </w:r>
      <w:r w:rsidR="665D263A" w:rsidRPr="0038413E">
        <w:rPr>
          <w:rFonts w:eastAsia="Calibri" w:cstheme="minorHAnsi"/>
          <w:color w:val="000000" w:themeColor="text1"/>
        </w:rPr>
        <w:t xml:space="preserve">due to adverse events </w:t>
      </w:r>
      <w:r w:rsidR="7899BA23" w:rsidRPr="0038413E">
        <w:rPr>
          <w:rFonts w:eastAsia="Calibri" w:cstheme="minorHAnsi"/>
          <w:color w:val="000000" w:themeColor="text1"/>
        </w:rPr>
        <w:t xml:space="preserve">during the study period. </w:t>
      </w:r>
      <w:r w:rsidR="2E528A8C" w:rsidRPr="0038413E">
        <w:rPr>
          <w:rFonts w:eastAsia="Calibri" w:cstheme="minorHAnsi"/>
          <w:color w:val="000000" w:themeColor="text1"/>
        </w:rPr>
        <w:t>D</w:t>
      </w:r>
      <w:r w:rsidR="7899BA23" w:rsidRPr="0038413E">
        <w:rPr>
          <w:rFonts w:eastAsia="Calibri" w:cstheme="minorHAnsi"/>
          <w:color w:val="000000" w:themeColor="text1"/>
        </w:rPr>
        <w:t xml:space="preserve">iscontinuation of </w:t>
      </w:r>
      <w:proofErr w:type="spellStart"/>
      <w:r w:rsidR="7899BA23" w:rsidRPr="0038413E">
        <w:rPr>
          <w:rFonts w:eastAsia="Calibri" w:cstheme="minorHAnsi"/>
          <w:color w:val="000000" w:themeColor="text1"/>
        </w:rPr>
        <w:t>PARPi</w:t>
      </w:r>
      <w:proofErr w:type="spellEnd"/>
      <w:r w:rsidR="7899BA23" w:rsidRPr="0038413E">
        <w:rPr>
          <w:rFonts w:eastAsia="Calibri" w:cstheme="minorHAnsi"/>
          <w:color w:val="000000" w:themeColor="text1"/>
        </w:rPr>
        <w:t xml:space="preserve"> </w:t>
      </w:r>
      <w:r w:rsidR="41AAFA86" w:rsidRPr="0038413E">
        <w:rPr>
          <w:rFonts w:eastAsia="Calibri" w:cstheme="minorHAnsi"/>
          <w:color w:val="000000" w:themeColor="text1"/>
        </w:rPr>
        <w:t xml:space="preserve">due to toxicity was 30% in those with </w:t>
      </w:r>
      <w:proofErr w:type="spellStart"/>
      <w:r w:rsidR="41AAFA86" w:rsidRPr="0038413E">
        <w:rPr>
          <w:rFonts w:eastAsia="Calibri" w:cstheme="minorHAnsi"/>
          <w:color w:val="000000" w:themeColor="text1"/>
        </w:rPr>
        <w:t>gBRCA</w:t>
      </w:r>
      <w:proofErr w:type="spellEnd"/>
      <w:r w:rsidR="41AAFA86" w:rsidRPr="0038413E">
        <w:rPr>
          <w:rFonts w:eastAsia="Calibri" w:cstheme="minorHAnsi"/>
          <w:color w:val="000000" w:themeColor="text1"/>
        </w:rPr>
        <w:t xml:space="preserve"> compared to 20% of those with </w:t>
      </w:r>
      <w:proofErr w:type="spellStart"/>
      <w:r w:rsidR="41AAFA86" w:rsidRPr="0038413E">
        <w:rPr>
          <w:rFonts w:eastAsia="Calibri" w:cstheme="minorHAnsi"/>
          <w:color w:val="000000" w:themeColor="text1"/>
        </w:rPr>
        <w:t>sBRCA</w:t>
      </w:r>
      <w:proofErr w:type="spellEnd"/>
      <w:r w:rsidR="41AAFA86" w:rsidRPr="0038413E">
        <w:rPr>
          <w:rFonts w:eastAsia="Calibri" w:cstheme="minorHAnsi"/>
          <w:color w:val="000000" w:themeColor="text1"/>
        </w:rPr>
        <w:t xml:space="preserve">. </w:t>
      </w:r>
      <w:r w:rsidR="7F7DEF0B" w:rsidRPr="0038413E">
        <w:rPr>
          <w:rFonts w:eastAsia="Calibri" w:cstheme="minorHAnsi"/>
          <w:color w:val="000000" w:themeColor="text1"/>
        </w:rPr>
        <w:t xml:space="preserve">Of the twenty-one patients included in the study, </w:t>
      </w:r>
      <w:r w:rsidR="5AF6D021" w:rsidRPr="0038413E">
        <w:rPr>
          <w:rFonts w:eastAsia="Calibri" w:cstheme="minorHAnsi"/>
          <w:color w:val="000000" w:themeColor="text1"/>
        </w:rPr>
        <w:t>none</w:t>
      </w:r>
      <w:r w:rsidR="7F7DEF0B" w:rsidRPr="0038413E">
        <w:rPr>
          <w:rFonts w:eastAsia="Calibri" w:cstheme="minorHAnsi"/>
          <w:color w:val="000000" w:themeColor="text1"/>
        </w:rPr>
        <w:t xml:space="preserve"> had LOH results. </w:t>
      </w:r>
    </w:p>
    <w:p w14:paraId="73E71D24" w14:textId="580C8991" w:rsidR="00C50041" w:rsidRPr="0038413E" w:rsidRDefault="0038413E" w:rsidP="775024E8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b/>
          <w:bCs/>
          <w:color w:val="000000" w:themeColor="text1"/>
        </w:rPr>
        <w:t>Conclusions</w:t>
      </w:r>
      <w:r w:rsidR="1BF6DC81" w:rsidRPr="0038413E">
        <w:rPr>
          <w:rFonts w:eastAsia="Calibri" w:cstheme="minorHAnsi"/>
          <w:b/>
          <w:bCs/>
          <w:color w:val="000000" w:themeColor="text1"/>
        </w:rPr>
        <w:t xml:space="preserve">: </w:t>
      </w:r>
    </w:p>
    <w:p w14:paraId="19E11E62" w14:textId="112A371D" w:rsidR="00C50041" w:rsidRPr="0038413E" w:rsidRDefault="3CFC9210" w:rsidP="48FD1094">
      <w:pPr>
        <w:spacing w:line="240" w:lineRule="auto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color w:val="000000" w:themeColor="text1"/>
        </w:rPr>
        <w:t>Among</w:t>
      </w:r>
      <w:r w:rsidR="6EF11904" w:rsidRPr="0038413E">
        <w:rPr>
          <w:rFonts w:eastAsia="Calibri" w:cstheme="minorHAnsi"/>
          <w:color w:val="000000" w:themeColor="text1"/>
        </w:rPr>
        <w:t xml:space="preserve"> </w:t>
      </w:r>
      <w:r w:rsidR="16EBD1EC" w:rsidRPr="0038413E">
        <w:rPr>
          <w:rFonts w:eastAsia="Calibri" w:cstheme="minorHAnsi"/>
          <w:color w:val="000000" w:themeColor="text1"/>
        </w:rPr>
        <w:t xml:space="preserve">ovarian cancer </w:t>
      </w:r>
      <w:r w:rsidRPr="0038413E">
        <w:rPr>
          <w:rFonts w:eastAsia="Calibri" w:cstheme="minorHAnsi"/>
          <w:color w:val="000000" w:themeColor="text1"/>
        </w:rPr>
        <w:t xml:space="preserve">patients receiving maintenance </w:t>
      </w:r>
      <w:proofErr w:type="spellStart"/>
      <w:r w:rsidRPr="0038413E">
        <w:rPr>
          <w:rFonts w:eastAsia="Calibri" w:cstheme="minorHAnsi"/>
          <w:color w:val="000000" w:themeColor="text1"/>
        </w:rPr>
        <w:t>PARPi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 therapy, there was not a significant difference in the duration of </w:t>
      </w:r>
      <w:proofErr w:type="spellStart"/>
      <w:r w:rsidR="44FB3D08" w:rsidRPr="0038413E">
        <w:rPr>
          <w:rFonts w:eastAsia="Calibri" w:cstheme="minorHAnsi"/>
          <w:color w:val="000000" w:themeColor="text1"/>
        </w:rPr>
        <w:t>PARPi</w:t>
      </w:r>
      <w:proofErr w:type="spellEnd"/>
      <w:r w:rsidR="44FB3D08" w:rsidRPr="0038413E">
        <w:rPr>
          <w:rFonts w:eastAsia="Calibri" w:cstheme="minorHAnsi"/>
          <w:color w:val="000000" w:themeColor="text1"/>
        </w:rPr>
        <w:t xml:space="preserve"> therap</w:t>
      </w:r>
      <w:r w:rsidR="1174EA28" w:rsidRPr="0038413E">
        <w:rPr>
          <w:rFonts w:eastAsia="Calibri" w:cstheme="minorHAnsi"/>
          <w:color w:val="000000" w:themeColor="text1"/>
        </w:rPr>
        <w:t xml:space="preserve">y </w:t>
      </w:r>
      <w:r w:rsidR="44FB3D08" w:rsidRPr="0038413E">
        <w:rPr>
          <w:rFonts w:eastAsia="Calibri" w:cstheme="minorHAnsi"/>
          <w:color w:val="000000" w:themeColor="text1"/>
        </w:rPr>
        <w:t xml:space="preserve">between </w:t>
      </w:r>
      <w:proofErr w:type="spellStart"/>
      <w:r w:rsidR="44FB3D08" w:rsidRPr="0038413E">
        <w:rPr>
          <w:rFonts w:eastAsia="Calibri" w:cstheme="minorHAnsi"/>
          <w:color w:val="000000" w:themeColor="text1"/>
        </w:rPr>
        <w:t>g</w:t>
      </w:r>
      <w:r w:rsidR="6EF11904" w:rsidRPr="0038413E">
        <w:rPr>
          <w:rFonts w:eastAsia="Calibri" w:cstheme="minorHAnsi"/>
          <w:color w:val="000000" w:themeColor="text1"/>
        </w:rPr>
        <w:t>BRCA</w:t>
      </w:r>
      <w:proofErr w:type="spellEnd"/>
      <w:r w:rsidR="44FB3D08" w:rsidRPr="0038413E">
        <w:rPr>
          <w:rFonts w:eastAsia="Calibri" w:cstheme="minorHAnsi"/>
          <w:color w:val="000000" w:themeColor="text1"/>
        </w:rPr>
        <w:t xml:space="preserve"> and </w:t>
      </w:r>
      <w:proofErr w:type="spellStart"/>
      <w:r w:rsidR="44FB3D08" w:rsidRPr="0038413E">
        <w:rPr>
          <w:rFonts w:eastAsia="Calibri" w:cstheme="minorHAnsi"/>
          <w:color w:val="000000" w:themeColor="text1"/>
        </w:rPr>
        <w:t>s</w:t>
      </w:r>
      <w:r w:rsidR="6EF11904" w:rsidRPr="0038413E">
        <w:rPr>
          <w:rFonts w:eastAsia="Calibri" w:cstheme="minorHAnsi"/>
          <w:color w:val="000000" w:themeColor="text1"/>
        </w:rPr>
        <w:t>BRCA</w:t>
      </w:r>
      <w:proofErr w:type="spellEnd"/>
      <w:r w:rsidR="44FB3D08" w:rsidRPr="0038413E">
        <w:rPr>
          <w:rFonts w:eastAsia="Calibri" w:cstheme="minorHAnsi"/>
          <w:color w:val="000000" w:themeColor="text1"/>
        </w:rPr>
        <w:t xml:space="preserve"> mutat</w:t>
      </w:r>
      <w:r w:rsidR="7B858A1D" w:rsidRPr="0038413E">
        <w:rPr>
          <w:rFonts w:eastAsia="Calibri" w:cstheme="minorHAnsi"/>
          <w:color w:val="000000" w:themeColor="text1"/>
        </w:rPr>
        <w:t>ed</w:t>
      </w:r>
      <w:r w:rsidR="44FB3D08" w:rsidRPr="0038413E">
        <w:rPr>
          <w:rFonts w:eastAsia="Calibri" w:cstheme="minorHAnsi"/>
          <w:color w:val="000000" w:themeColor="text1"/>
        </w:rPr>
        <w:t xml:space="preserve"> patients.</w:t>
      </w:r>
      <w:r w:rsidR="03AFBD04" w:rsidRPr="0038413E">
        <w:rPr>
          <w:rFonts w:eastAsia="Calibri" w:cstheme="minorHAnsi"/>
          <w:color w:val="000000" w:themeColor="text1"/>
        </w:rPr>
        <w:t xml:space="preserve"> </w:t>
      </w:r>
      <w:r w:rsidR="6EF11904" w:rsidRPr="0038413E">
        <w:rPr>
          <w:rFonts w:eastAsia="Calibri" w:cstheme="minorHAnsi"/>
          <w:color w:val="000000" w:themeColor="text1"/>
        </w:rPr>
        <w:t xml:space="preserve">Larger patient populations and more data regarding correlation of LOH to responses is needed to determine the best biomarker to predict duration of response to </w:t>
      </w:r>
      <w:proofErr w:type="spellStart"/>
      <w:r w:rsidR="6EF11904" w:rsidRPr="0038413E">
        <w:rPr>
          <w:rFonts w:eastAsia="Calibri" w:cstheme="minorHAnsi"/>
          <w:color w:val="000000" w:themeColor="text1"/>
        </w:rPr>
        <w:t>PARPi</w:t>
      </w:r>
      <w:proofErr w:type="spellEnd"/>
      <w:r w:rsidR="6EF11904" w:rsidRPr="0038413E">
        <w:rPr>
          <w:rFonts w:eastAsia="Calibri" w:cstheme="minorHAnsi"/>
          <w:color w:val="000000" w:themeColor="text1"/>
        </w:rPr>
        <w:t xml:space="preserve"> maintenance.</w:t>
      </w:r>
    </w:p>
    <w:p w14:paraId="088D9DF5" w14:textId="29A654FC" w:rsidR="00C50041" w:rsidRPr="0038413E" w:rsidRDefault="0038413E" w:rsidP="775024E8">
      <w:pPr>
        <w:spacing w:beforeAutospacing="1"/>
        <w:jc w:val="both"/>
        <w:rPr>
          <w:rFonts w:eastAsia="Calibri" w:cstheme="minorHAnsi"/>
          <w:color w:val="000000" w:themeColor="text1"/>
        </w:rPr>
      </w:pPr>
      <w:r w:rsidRPr="0038413E">
        <w:rPr>
          <w:rFonts w:eastAsia="Calibri" w:cstheme="minorHAnsi"/>
          <w:b/>
          <w:bCs/>
          <w:color w:val="000000" w:themeColor="text1"/>
        </w:rPr>
        <w:lastRenderedPageBreak/>
        <w:t>References:</w:t>
      </w:r>
    </w:p>
    <w:p w14:paraId="4BB1469E" w14:textId="3983CA19" w:rsidR="00C50041" w:rsidRPr="0038413E" w:rsidRDefault="73255CF7" w:rsidP="775024E8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color w:val="000000" w:themeColor="text1"/>
        </w:rPr>
      </w:pPr>
      <w:r w:rsidRPr="0038413E">
        <w:rPr>
          <w:rFonts w:eastAsia="Calibri" w:cstheme="minorHAnsi"/>
          <w:color w:val="000000" w:themeColor="text1"/>
        </w:rPr>
        <w:t xml:space="preserve">Miki, Y., </w:t>
      </w:r>
      <w:proofErr w:type="spellStart"/>
      <w:r w:rsidRPr="0038413E">
        <w:rPr>
          <w:rFonts w:eastAsia="Calibri" w:cstheme="minorHAnsi"/>
          <w:color w:val="000000" w:themeColor="text1"/>
        </w:rPr>
        <w:t>Swensen</w:t>
      </w:r>
      <w:proofErr w:type="spellEnd"/>
      <w:r w:rsidRPr="0038413E">
        <w:rPr>
          <w:rFonts w:eastAsia="Calibri" w:cstheme="minorHAnsi"/>
          <w:color w:val="000000" w:themeColor="text1"/>
        </w:rPr>
        <w:t>, J., Shattuck-</w:t>
      </w:r>
      <w:proofErr w:type="spellStart"/>
      <w:r w:rsidRPr="0038413E">
        <w:rPr>
          <w:rFonts w:eastAsia="Calibri" w:cstheme="minorHAnsi"/>
          <w:color w:val="000000" w:themeColor="text1"/>
        </w:rPr>
        <w:t>Eidens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, D., </w:t>
      </w:r>
      <w:proofErr w:type="spellStart"/>
      <w:r w:rsidRPr="0038413E">
        <w:rPr>
          <w:rFonts w:eastAsia="Calibri" w:cstheme="minorHAnsi"/>
          <w:color w:val="000000" w:themeColor="text1"/>
        </w:rPr>
        <w:t>Futreal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, P., </w:t>
      </w:r>
      <w:proofErr w:type="gramStart"/>
      <w:r w:rsidRPr="0038413E">
        <w:rPr>
          <w:rFonts w:eastAsia="Calibri" w:cstheme="minorHAnsi"/>
          <w:color w:val="000000" w:themeColor="text1"/>
        </w:rPr>
        <w:t>et</w:t>
      </w:r>
      <w:proofErr w:type="gramEnd"/>
      <w:r w:rsidRPr="0038413E">
        <w:rPr>
          <w:rFonts w:eastAsia="Calibri" w:cstheme="minorHAnsi"/>
          <w:color w:val="000000" w:themeColor="text1"/>
        </w:rPr>
        <w:t>, al. A strong candidate for the breast and ovarian cancer susceptibility gene BRCA1. Science. 1994</w:t>
      </w:r>
      <w:proofErr w:type="gramStart"/>
      <w:r w:rsidRPr="0038413E">
        <w:rPr>
          <w:rFonts w:eastAsia="Calibri" w:cstheme="minorHAnsi"/>
          <w:color w:val="000000" w:themeColor="text1"/>
        </w:rPr>
        <w:t>;266</w:t>
      </w:r>
      <w:proofErr w:type="gramEnd"/>
      <w:r w:rsidRPr="0038413E">
        <w:rPr>
          <w:rFonts w:eastAsia="Calibri" w:cstheme="minorHAnsi"/>
          <w:color w:val="000000" w:themeColor="text1"/>
        </w:rPr>
        <w:t xml:space="preserve">(5182), pp.66-71.Wooster, R., </w:t>
      </w:r>
      <w:proofErr w:type="spellStart"/>
      <w:r w:rsidRPr="0038413E">
        <w:rPr>
          <w:rFonts w:eastAsia="Calibri" w:cstheme="minorHAnsi"/>
          <w:color w:val="000000" w:themeColor="text1"/>
        </w:rPr>
        <w:t>Bignell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, G., Lancaster, J., Swift, S., Seal, S., </w:t>
      </w:r>
      <w:proofErr w:type="spellStart"/>
      <w:r w:rsidRPr="0038413E">
        <w:rPr>
          <w:rFonts w:eastAsia="Calibri" w:cstheme="minorHAnsi"/>
          <w:color w:val="000000" w:themeColor="text1"/>
        </w:rPr>
        <w:t>Mangion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, J., </w:t>
      </w:r>
      <w:proofErr w:type="spellStart"/>
      <w:r w:rsidRPr="0038413E">
        <w:rPr>
          <w:rFonts w:eastAsia="Calibri" w:cstheme="minorHAnsi"/>
          <w:color w:val="000000" w:themeColor="text1"/>
        </w:rPr>
        <w:t>et,al</w:t>
      </w:r>
      <w:proofErr w:type="spellEnd"/>
      <w:r w:rsidRPr="0038413E">
        <w:rPr>
          <w:rFonts w:eastAsia="Calibri" w:cstheme="minorHAnsi"/>
          <w:color w:val="000000" w:themeColor="text1"/>
        </w:rPr>
        <w:t>. Identification of the breast cancer susceptibility gene BRCA2. Nature. 1995</w:t>
      </w:r>
      <w:proofErr w:type="gramStart"/>
      <w:r w:rsidRPr="0038413E">
        <w:rPr>
          <w:rFonts w:eastAsia="Calibri" w:cstheme="minorHAnsi"/>
          <w:color w:val="000000" w:themeColor="text1"/>
        </w:rPr>
        <w:t>;378</w:t>
      </w:r>
      <w:proofErr w:type="gramEnd"/>
      <w:r w:rsidRPr="0038413E">
        <w:rPr>
          <w:rFonts w:eastAsia="Calibri" w:cstheme="minorHAnsi"/>
          <w:color w:val="000000" w:themeColor="text1"/>
        </w:rPr>
        <w:t>(6559), pp.789-792.</w:t>
      </w:r>
    </w:p>
    <w:p w14:paraId="07E5BA95" w14:textId="5223DD6E" w:rsidR="00C50041" w:rsidRPr="0038413E" w:rsidRDefault="73255CF7" w:rsidP="775024E8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 w:cstheme="minorHAnsi"/>
          <w:color w:val="000000" w:themeColor="text1"/>
        </w:rPr>
      </w:pPr>
      <w:proofErr w:type="spellStart"/>
      <w:r w:rsidRPr="0038413E">
        <w:rPr>
          <w:rFonts w:eastAsia="Calibri" w:cstheme="minorHAnsi"/>
          <w:color w:val="000000" w:themeColor="text1"/>
        </w:rPr>
        <w:t>Kuchenbaecker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 KB, Hopper JL, Barnes DR, et al. Risks of Breast, Ovarian, and Contralateral Breast Cancer for BRCA1 and BRCA2 Mutation Carriers. JAMA. 2017</w:t>
      </w:r>
      <w:proofErr w:type="gramStart"/>
      <w:r w:rsidRPr="0038413E">
        <w:rPr>
          <w:rFonts w:eastAsia="Calibri" w:cstheme="minorHAnsi"/>
          <w:color w:val="000000" w:themeColor="text1"/>
        </w:rPr>
        <w:t>;317</w:t>
      </w:r>
      <w:proofErr w:type="gramEnd"/>
      <w:r w:rsidRPr="0038413E">
        <w:rPr>
          <w:rFonts w:eastAsia="Calibri" w:cstheme="minorHAnsi"/>
          <w:color w:val="000000" w:themeColor="text1"/>
        </w:rPr>
        <w:t>(23):2402–2416.</w:t>
      </w:r>
    </w:p>
    <w:p w14:paraId="6E6EEF9E" w14:textId="5B757B5D" w:rsidR="00C50041" w:rsidRPr="0038413E" w:rsidRDefault="438F1BD5" w:rsidP="775024E8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</w:rPr>
      </w:pPr>
      <w:r w:rsidRPr="0038413E">
        <w:rPr>
          <w:rFonts w:eastAsia="Calibri" w:cstheme="minorHAnsi"/>
          <w:color w:val="000000" w:themeColor="text1"/>
        </w:rPr>
        <w:t xml:space="preserve">Fong PC, Boss DS, Yap TA, et al. Inhibition of </w:t>
      </w:r>
      <w:proofErr w:type="gramStart"/>
      <w:r w:rsidRPr="0038413E">
        <w:rPr>
          <w:rFonts w:eastAsia="Calibri" w:cstheme="minorHAnsi"/>
          <w:color w:val="000000" w:themeColor="text1"/>
        </w:rPr>
        <w:t>poly(</w:t>
      </w:r>
      <w:proofErr w:type="gramEnd"/>
      <w:r w:rsidRPr="0038413E">
        <w:rPr>
          <w:rFonts w:eastAsia="Calibri" w:cstheme="minorHAnsi"/>
          <w:color w:val="000000" w:themeColor="text1"/>
        </w:rPr>
        <w:t xml:space="preserve">ADP-ribose) polymerase in tumors from BRCA mutation carriers. N </w:t>
      </w:r>
      <w:proofErr w:type="spellStart"/>
      <w:r w:rsidRPr="0038413E">
        <w:rPr>
          <w:rFonts w:eastAsia="Calibri" w:cstheme="minorHAnsi"/>
          <w:color w:val="000000" w:themeColor="text1"/>
        </w:rPr>
        <w:t>Engl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 J Med. 2009</w:t>
      </w:r>
      <w:proofErr w:type="gramStart"/>
      <w:r w:rsidRPr="0038413E">
        <w:rPr>
          <w:rFonts w:eastAsia="Calibri" w:cstheme="minorHAnsi"/>
          <w:color w:val="000000" w:themeColor="text1"/>
        </w:rPr>
        <w:t>;361</w:t>
      </w:r>
      <w:proofErr w:type="gramEnd"/>
      <w:r w:rsidRPr="0038413E">
        <w:rPr>
          <w:rFonts w:eastAsia="Calibri" w:cstheme="minorHAnsi"/>
          <w:color w:val="000000" w:themeColor="text1"/>
        </w:rPr>
        <w:t xml:space="preserve">(2):123-13. </w:t>
      </w:r>
      <w:r w:rsidRPr="0038413E">
        <w:rPr>
          <w:rFonts w:cstheme="minorHAnsi"/>
        </w:rPr>
        <w:t xml:space="preserve"> </w:t>
      </w:r>
    </w:p>
    <w:p w14:paraId="135B2194" w14:textId="28379990" w:rsidR="00C50041" w:rsidRPr="0038413E" w:rsidRDefault="51B6636E" w:rsidP="775024E8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</w:rPr>
      </w:pPr>
      <w:r w:rsidRPr="0038413E">
        <w:rPr>
          <w:rFonts w:eastAsia="Calibri" w:cstheme="minorHAnsi"/>
          <w:color w:val="000000" w:themeColor="text1"/>
        </w:rPr>
        <w:t xml:space="preserve">Coleman RL, </w:t>
      </w:r>
      <w:proofErr w:type="spellStart"/>
      <w:r w:rsidRPr="0038413E">
        <w:rPr>
          <w:rFonts w:eastAsia="Calibri" w:cstheme="minorHAnsi"/>
          <w:color w:val="000000" w:themeColor="text1"/>
        </w:rPr>
        <w:t>Oza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 AM, </w:t>
      </w:r>
      <w:proofErr w:type="spellStart"/>
      <w:r w:rsidRPr="0038413E">
        <w:rPr>
          <w:rFonts w:eastAsia="Calibri" w:cstheme="minorHAnsi"/>
          <w:color w:val="000000" w:themeColor="text1"/>
        </w:rPr>
        <w:t>Lorusso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 D, et al. </w:t>
      </w:r>
      <w:proofErr w:type="spellStart"/>
      <w:r w:rsidRPr="0038413E">
        <w:rPr>
          <w:rFonts w:eastAsia="Calibri" w:cstheme="minorHAnsi"/>
          <w:color w:val="000000" w:themeColor="text1"/>
        </w:rPr>
        <w:t>Rucaparib</w:t>
      </w:r>
      <w:proofErr w:type="spellEnd"/>
      <w:r w:rsidRPr="0038413E">
        <w:rPr>
          <w:rFonts w:eastAsia="Calibri" w:cstheme="minorHAnsi"/>
          <w:color w:val="000000" w:themeColor="text1"/>
        </w:rPr>
        <w:t xml:space="preserve"> maintenance treatment for recurren</w:t>
      </w:r>
      <w:r w:rsidR="00860979" w:rsidRPr="0038413E">
        <w:rPr>
          <w:rFonts w:eastAsia="Calibri" w:cstheme="minorHAnsi"/>
          <w:color w:val="000000" w:themeColor="text1"/>
        </w:rPr>
        <w:t>t</w:t>
      </w:r>
      <w:r w:rsidRPr="0038413E">
        <w:rPr>
          <w:rFonts w:eastAsia="Calibri" w:cstheme="minorHAnsi"/>
          <w:color w:val="000000" w:themeColor="text1"/>
        </w:rPr>
        <w:t xml:space="preserve"> ovarian carcinoma after response to platinum therapy (ARIEL3): a </w:t>
      </w:r>
      <w:proofErr w:type="spellStart"/>
      <w:r w:rsidRPr="0038413E">
        <w:rPr>
          <w:rFonts w:eastAsia="Calibri" w:cstheme="minorHAnsi"/>
          <w:color w:val="000000" w:themeColor="text1"/>
        </w:rPr>
        <w:t>randomised</w:t>
      </w:r>
      <w:proofErr w:type="spellEnd"/>
      <w:r w:rsidRPr="0038413E">
        <w:rPr>
          <w:rFonts w:eastAsia="Calibri" w:cstheme="minorHAnsi"/>
          <w:color w:val="000000" w:themeColor="text1"/>
        </w:rPr>
        <w:t>, double-</w:t>
      </w:r>
      <w:proofErr w:type="spellStart"/>
      <w:r w:rsidRPr="0038413E">
        <w:rPr>
          <w:rFonts w:eastAsia="Calibri" w:cstheme="minorHAnsi"/>
          <w:color w:val="000000" w:themeColor="text1"/>
        </w:rPr>
        <w:t>blind,placebo</w:t>
      </w:r>
      <w:proofErr w:type="spellEnd"/>
      <w:r w:rsidRPr="0038413E">
        <w:rPr>
          <w:rFonts w:eastAsia="Calibri" w:cstheme="minorHAnsi"/>
          <w:color w:val="000000" w:themeColor="text1"/>
        </w:rPr>
        <w:t>-controlled, phase 3 trial. Lancet. 2017</w:t>
      </w:r>
      <w:proofErr w:type="gramStart"/>
      <w:r w:rsidRPr="0038413E">
        <w:rPr>
          <w:rFonts w:eastAsia="Calibri" w:cstheme="minorHAnsi"/>
          <w:color w:val="000000" w:themeColor="text1"/>
        </w:rPr>
        <w:t>;390</w:t>
      </w:r>
      <w:proofErr w:type="gramEnd"/>
      <w:r w:rsidRPr="0038413E">
        <w:rPr>
          <w:rFonts w:eastAsia="Calibri" w:cstheme="minorHAnsi"/>
          <w:color w:val="000000" w:themeColor="text1"/>
        </w:rPr>
        <w:t>(10106):1949-1961.</w:t>
      </w:r>
    </w:p>
    <w:p w14:paraId="46E423E8" w14:textId="7394AC8B" w:rsidR="00C50041" w:rsidRPr="0038413E" w:rsidRDefault="2DE24E67" w:rsidP="775024E8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</w:rPr>
      </w:pPr>
      <w:r w:rsidRPr="0038413E">
        <w:rPr>
          <w:rFonts w:eastAsia="Calibri" w:cstheme="minorHAnsi"/>
          <w:color w:val="000000" w:themeColor="text1"/>
        </w:rPr>
        <w:t>National Comprehensive Cancer Network. Ovarian cancer including fallopian tube cancer and primary peritoneal cancer (Version 2.2020).</w:t>
      </w:r>
    </w:p>
    <w:p w14:paraId="60EC3160" w14:textId="561445AB" w:rsidR="00C50041" w:rsidRPr="0038413E" w:rsidRDefault="00C50041" w:rsidP="313D7B52">
      <w:pPr>
        <w:spacing w:line="240" w:lineRule="auto"/>
        <w:rPr>
          <w:rFonts w:eastAsia="Calibri" w:cstheme="minorHAnsi"/>
          <w:color w:val="000000" w:themeColor="text1"/>
        </w:rPr>
      </w:pPr>
    </w:p>
    <w:p w14:paraId="3A459A0E" w14:textId="3983CA19" w:rsidR="00C50041" w:rsidRPr="0038413E" w:rsidRDefault="00C50041" w:rsidP="313D7B52">
      <w:pPr>
        <w:spacing w:beforeAutospacing="1"/>
        <w:rPr>
          <w:rFonts w:eastAsia="Calibri" w:cstheme="minorHAnsi"/>
          <w:b/>
          <w:bCs/>
          <w:color w:val="000000" w:themeColor="text1"/>
        </w:rPr>
      </w:pPr>
    </w:p>
    <w:p w14:paraId="2C078E63" w14:textId="29178567" w:rsidR="00C50041" w:rsidRPr="0038413E" w:rsidRDefault="00C50041" w:rsidP="313D7B52">
      <w:pPr>
        <w:rPr>
          <w:rFonts w:cstheme="minorHAnsi"/>
        </w:rPr>
      </w:pPr>
    </w:p>
    <w:sectPr w:rsidR="00C50041" w:rsidRPr="0038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AC0"/>
    <w:multiLevelType w:val="hybridMultilevel"/>
    <w:tmpl w:val="FF588BFA"/>
    <w:lvl w:ilvl="0" w:tplc="68202830">
      <w:start w:val="1"/>
      <w:numFmt w:val="decimal"/>
      <w:lvlText w:val="%1."/>
      <w:lvlJc w:val="left"/>
      <w:pPr>
        <w:ind w:left="720" w:hanging="360"/>
      </w:pPr>
    </w:lvl>
    <w:lvl w:ilvl="1" w:tplc="00446EA4">
      <w:start w:val="1"/>
      <w:numFmt w:val="lowerLetter"/>
      <w:lvlText w:val="%2."/>
      <w:lvlJc w:val="left"/>
      <w:pPr>
        <w:ind w:left="1440" w:hanging="360"/>
      </w:pPr>
    </w:lvl>
    <w:lvl w:ilvl="2" w:tplc="1294FD2E">
      <w:start w:val="1"/>
      <w:numFmt w:val="lowerRoman"/>
      <w:lvlText w:val="%3."/>
      <w:lvlJc w:val="right"/>
      <w:pPr>
        <w:ind w:left="2160" w:hanging="180"/>
      </w:pPr>
    </w:lvl>
    <w:lvl w:ilvl="3" w:tplc="79D0C0B8">
      <w:start w:val="1"/>
      <w:numFmt w:val="decimal"/>
      <w:lvlText w:val="%4."/>
      <w:lvlJc w:val="left"/>
      <w:pPr>
        <w:ind w:left="2880" w:hanging="360"/>
      </w:pPr>
    </w:lvl>
    <w:lvl w:ilvl="4" w:tplc="EC38A2A2">
      <w:start w:val="1"/>
      <w:numFmt w:val="lowerLetter"/>
      <w:lvlText w:val="%5."/>
      <w:lvlJc w:val="left"/>
      <w:pPr>
        <w:ind w:left="3600" w:hanging="360"/>
      </w:pPr>
    </w:lvl>
    <w:lvl w:ilvl="5" w:tplc="BACA6A60">
      <w:start w:val="1"/>
      <w:numFmt w:val="lowerRoman"/>
      <w:lvlText w:val="%6."/>
      <w:lvlJc w:val="right"/>
      <w:pPr>
        <w:ind w:left="4320" w:hanging="180"/>
      </w:pPr>
    </w:lvl>
    <w:lvl w:ilvl="6" w:tplc="7D189398">
      <w:start w:val="1"/>
      <w:numFmt w:val="decimal"/>
      <w:lvlText w:val="%7."/>
      <w:lvlJc w:val="left"/>
      <w:pPr>
        <w:ind w:left="5040" w:hanging="360"/>
      </w:pPr>
    </w:lvl>
    <w:lvl w:ilvl="7" w:tplc="9FA270CA">
      <w:start w:val="1"/>
      <w:numFmt w:val="lowerLetter"/>
      <w:lvlText w:val="%8."/>
      <w:lvlJc w:val="left"/>
      <w:pPr>
        <w:ind w:left="5760" w:hanging="360"/>
      </w:pPr>
    </w:lvl>
    <w:lvl w:ilvl="8" w:tplc="52700E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22B8A3"/>
    <w:rsid w:val="000B6A38"/>
    <w:rsid w:val="000D311F"/>
    <w:rsid w:val="000E2DBF"/>
    <w:rsid w:val="00252F5A"/>
    <w:rsid w:val="002A0A26"/>
    <w:rsid w:val="00316AB7"/>
    <w:rsid w:val="0038413E"/>
    <w:rsid w:val="003E7D18"/>
    <w:rsid w:val="00441617"/>
    <w:rsid w:val="006F5EAC"/>
    <w:rsid w:val="00734413"/>
    <w:rsid w:val="00751C38"/>
    <w:rsid w:val="00860979"/>
    <w:rsid w:val="008D17CC"/>
    <w:rsid w:val="00A79304"/>
    <w:rsid w:val="00AE7EEC"/>
    <w:rsid w:val="00B91C7B"/>
    <w:rsid w:val="00C50041"/>
    <w:rsid w:val="00D5402E"/>
    <w:rsid w:val="00D711A0"/>
    <w:rsid w:val="00DA3772"/>
    <w:rsid w:val="00DBF022"/>
    <w:rsid w:val="00E5370C"/>
    <w:rsid w:val="00E62595"/>
    <w:rsid w:val="00EA4C39"/>
    <w:rsid w:val="00F616D4"/>
    <w:rsid w:val="025EC597"/>
    <w:rsid w:val="02EB0BB6"/>
    <w:rsid w:val="0321E038"/>
    <w:rsid w:val="033A0DDB"/>
    <w:rsid w:val="0349995F"/>
    <w:rsid w:val="0362C31F"/>
    <w:rsid w:val="03AFBD04"/>
    <w:rsid w:val="03C20DB5"/>
    <w:rsid w:val="03EA1BA1"/>
    <w:rsid w:val="03F16020"/>
    <w:rsid w:val="03F75949"/>
    <w:rsid w:val="041BB86E"/>
    <w:rsid w:val="0422CAD3"/>
    <w:rsid w:val="04B319DE"/>
    <w:rsid w:val="04BB64AE"/>
    <w:rsid w:val="04E90B50"/>
    <w:rsid w:val="054B262F"/>
    <w:rsid w:val="055B8C38"/>
    <w:rsid w:val="05798ED4"/>
    <w:rsid w:val="05BB4E6D"/>
    <w:rsid w:val="064EFECF"/>
    <w:rsid w:val="06651A97"/>
    <w:rsid w:val="0691EEB1"/>
    <w:rsid w:val="06F1FAEE"/>
    <w:rsid w:val="07719A4B"/>
    <w:rsid w:val="08409179"/>
    <w:rsid w:val="0842B558"/>
    <w:rsid w:val="084FFCFD"/>
    <w:rsid w:val="08615C19"/>
    <w:rsid w:val="08649A8A"/>
    <w:rsid w:val="08FFC12C"/>
    <w:rsid w:val="090A31B5"/>
    <w:rsid w:val="09382A39"/>
    <w:rsid w:val="0955DE75"/>
    <w:rsid w:val="095A40D6"/>
    <w:rsid w:val="096515F9"/>
    <w:rsid w:val="0A03D935"/>
    <w:rsid w:val="0A9B918D"/>
    <w:rsid w:val="0AAA1DF3"/>
    <w:rsid w:val="0AB4B9EA"/>
    <w:rsid w:val="0ABB274A"/>
    <w:rsid w:val="0AE7F586"/>
    <w:rsid w:val="0AF7D3CA"/>
    <w:rsid w:val="0B261DF0"/>
    <w:rsid w:val="0B38D388"/>
    <w:rsid w:val="0B867AF3"/>
    <w:rsid w:val="0BB1BC93"/>
    <w:rsid w:val="0C351EF5"/>
    <w:rsid w:val="0C56F7AB"/>
    <w:rsid w:val="0C5D8C46"/>
    <w:rsid w:val="0C8BF20E"/>
    <w:rsid w:val="0D4E1F32"/>
    <w:rsid w:val="0DA3B7C9"/>
    <w:rsid w:val="0DD15078"/>
    <w:rsid w:val="0DF2C80C"/>
    <w:rsid w:val="0E5A3B24"/>
    <w:rsid w:val="0EBFA02F"/>
    <w:rsid w:val="0F06F29B"/>
    <w:rsid w:val="0F1EA267"/>
    <w:rsid w:val="106DA672"/>
    <w:rsid w:val="10797D3E"/>
    <w:rsid w:val="10E55A0A"/>
    <w:rsid w:val="10F1A74C"/>
    <w:rsid w:val="1110B457"/>
    <w:rsid w:val="111F4E07"/>
    <w:rsid w:val="112A68CE"/>
    <w:rsid w:val="113ED14E"/>
    <w:rsid w:val="1174EA28"/>
    <w:rsid w:val="124FED49"/>
    <w:rsid w:val="12581220"/>
    <w:rsid w:val="128EB96A"/>
    <w:rsid w:val="12B7A33E"/>
    <w:rsid w:val="12DC4442"/>
    <w:rsid w:val="130B0C10"/>
    <w:rsid w:val="138A7C18"/>
    <w:rsid w:val="13A62D38"/>
    <w:rsid w:val="1403CA20"/>
    <w:rsid w:val="149E916D"/>
    <w:rsid w:val="14BDABF8"/>
    <w:rsid w:val="14D74618"/>
    <w:rsid w:val="14E8A4EF"/>
    <w:rsid w:val="14EC3F8E"/>
    <w:rsid w:val="150D5B02"/>
    <w:rsid w:val="1525B26B"/>
    <w:rsid w:val="15277EF2"/>
    <w:rsid w:val="155B2EEF"/>
    <w:rsid w:val="1560449C"/>
    <w:rsid w:val="15C44E93"/>
    <w:rsid w:val="16654D09"/>
    <w:rsid w:val="167C9E3C"/>
    <w:rsid w:val="16A5DAAC"/>
    <w:rsid w:val="16B486DE"/>
    <w:rsid w:val="16C182CC"/>
    <w:rsid w:val="16CB68BC"/>
    <w:rsid w:val="16CD3958"/>
    <w:rsid w:val="16D911B9"/>
    <w:rsid w:val="16EBD1EC"/>
    <w:rsid w:val="170A7151"/>
    <w:rsid w:val="1737E02D"/>
    <w:rsid w:val="1757ED20"/>
    <w:rsid w:val="1799AA52"/>
    <w:rsid w:val="17F0F69C"/>
    <w:rsid w:val="180DAD2C"/>
    <w:rsid w:val="182CB080"/>
    <w:rsid w:val="183B5095"/>
    <w:rsid w:val="18645B07"/>
    <w:rsid w:val="189D9B05"/>
    <w:rsid w:val="18B19F87"/>
    <w:rsid w:val="18BEA884"/>
    <w:rsid w:val="18D3B08E"/>
    <w:rsid w:val="18DC93E4"/>
    <w:rsid w:val="18E4987E"/>
    <w:rsid w:val="194A9783"/>
    <w:rsid w:val="196ABC7B"/>
    <w:rsid w:val="196CE05A"/>
    <w:rsid w:val="1981611C"/>
    <w:rsid w:val="199370BF"/>
    <w:rsid w:val="1A221B51"/>
    <w:rsid w:val="1A2F96A1"/>
    <w:rsid w:val="1A776E75"/>
    <w:rsid w:val="1ABEB752"/>
    <w:rsid w:val="1AC63E31"/>
    <w:rsid w:val="1B3C060B"/>
    <w:rsid w:val="1BA5784A"/>
    <w:rsid w:val="1BF6DC81"/>
    <w:rsid w:val="1BF9BA7E"/>
    <w:rsid w:val="1C084DB9"/>
    <w:rsid w:val="1C55733E"/>
    <w:rsid w:val="1CB08F84"/>
    <w:rsid w:val="1D168FEE"/>
    <w:rsid w:val="1D1C29F6"/>
    <w:rsid w:val="1D3290D7"/>
    <w:rsid w:val="1DF65814"/>
    <w:rsid w:val="1E4C5FE5"/>
    <w:rsid w:val="1E699AE0"/>
    <w:rsid w:val="1EBE32FC"/>
    <w:rsid w:val="1EC3B282"/>
    <w:rsid w:val="1ED79FA7"/>
    <w:rsid w:val="1EF4028D"/>
    <w:rsid w:val="1F25BAD4"/>
    <w:rsid w:val="1F6421E1"/>
    <w:rsid w:val="1FCFEF03"/>
    <w:rsid w:val="206A3199"/>
    <w:rsid w:val="20C18B35"/>
    <w:rsid w:val="21173CF5"/>
    <w:rsid w:val="214C04E7"/>
    <w:rsid w:val="21971316"/>
    <w:rsid w:val="21972D9D"/>
    <w:rsid w:val="21B1953A"/>
    <w:rsid w:val="22F39409"/>
    <w:rsid w:val="2332FDFE"/>
    <w:rsid w:val="23A6BA6C"/>
    <w:rsid w:val="23AACA7E"/>
    <w:rsid w:val="249684FA"/>
    <w:rsid w:val="24DE9154"/>
    <w:rsid w:val="25291001"/>
    <w:rsid w:val="252DB8CE"/>
    <w:rsid w:val="256B0700"/>
    <w:rsid w:val="259E5B4F"/>
    <w:rsid w:val="26260429"/>
    <w:rsid w:val="266A9EC0"/>
    <w:rsid w:val="26A9FB4B"/>
    <w:rsid w:val="27905346"/>
    <w:rsid w:val="27FB2FB1"/>
    <w:rsid w:val="2839EE4E"/>
    <w:rsid w:val="285E785B"/>
    <w:rsid w:val="28A2A7C2"/>
    <w:rsid w:val="28D40D9F"/>
    <w:rsid w:val="293FB46C"/>
    <w:rsid w:val="294E7A07"/>
    <w:rsid w:val="296417E8"/>
    <w:rsid w:val="29A50884"/>
    <w:rsid w:val="29DFA5BC"/>
    <w:rsid w:val="29FC8124"/>
    <w:rsid w:val="2A15FA5B"/>
    <w:rsid w:val="2A1D0334"/>
    <w:rsid w:val="2A3CA32D"/>
    <w:rsid w:val="2AC1627C"/>
    <w:rsid w:val="2AC70149"/>
    <w:rsid w:val="2B4089D3"/>
    <w:rsid w:val="2B4B5657"/>
    <w:rsid w:val="2B66248F"/>
    <w:rsid w:val="2B8947F2"/>
    <w:rsid w:val="2B9111FD"/>
    <w:rsid w:val="2B97DF99"/>
    <w:rsid w:val="2BA56131"/>
    <w:rsid w:val="2BF59A8C"/>
    <w:rsid w:val="2C304079"/>
    <w:rsid w:val="2CE2E1D3"/>
    <w:rsid w:val="2CEC39A0"/>
    <w:rsid w:val="2CECE57A"/>
    <w:rsid w:val="2D3421E6"/>
    <w:rsid w:val="2D44B178"/>
    <w:rsid w:val="2D5DD9D5"/>
    <w:rsid w:val="2D8580FD"/>
    <w:rsid w:val="2DBE6B7D"/>
    <w:rsid w:val="2DE24E67"/>
    <w:rsid w:val="2DEAE57D"/>
    <w:rsid w:val="2E17FBA1"/>
    <w:rsid w:val="2E4E1037"/>
    <w:rsid w:val="2E528A8C"/>
    <w:rsid w:val="2E543BF6"/>
    <w:rsid w:val="2E6A7135"/>
    <w:rsid w:val="2E7EDDDF"/>
    <w:rsid w:val="2EF9AA36"/>
    <w:rsid w:val="300B87DF"/>
    <w:rsid w:val="30152558"/>
    <w:rsid w:val="30186845"/>
    <w:rsid w:val="30BCF69A"/>
    <w:rsid w:val="30F92590"/>
    <w:rsid w:val="3121C934"/>
    <w:rsid w:val="31270AA5"/>
    <w:rsid w:val="313684BA"/>
    <w:rsid w:val="313D7B52"/>
    <w:rsid w:val="31592372"/>
    <w:rsid w:val="32629C26"/>
    <w:rsid w:val="326EB666"/>
    <w:rsid w:val="32A54DD2"/>
    <w:rsid w:val="32D3682A"/>
    <w:rsid w:val="32F5C3F8"/>
    <w:rsid w:val="337B317A"/>
    <w:rsid w:val="3431A54B"/>
    <w:rsid w:val="348413B0"/>
    <w:rsid w:val="349FC2DC"/>
    <w:rsid w:val="34CFF567"/>
    <w:rsid w:val="350624A4"/>
    <w:rsid w:val="355657F8"/>
    <w:rsid w:val="35AA7679"/>
    <w:rsid w:val="362EA89B"/>
    <w:rsid w:val="36379F8B"/>
    <w:rsid w:val="36A8D2DE"/>
    <w:rsid w:val="37307B5E"/>
    <w:rsid w:val="37345CB5"/>
    <w:rsid w:val="37D8E951"/>
    <w:rsid w:val="38334CED"/>
    <w:rsid w:val="3840F0FD"/>
    <w:rsid w:val="386EF6C7"/>
    <w:rsid w:val="388DF8BA"/>
    <w:rsid w:val="38AF2BB3"/>
    <w:rsid w:val="38F393D5"/>
    <w:rsid w:val="39B1CCDB"/>
    <w:rsid w:val="39C4F510"/>
    <w:rsid w:val="39C957E1"/>
    <w:rsid w:val="3A00D8D4"/>
    <w:rsid w:val="3A17E2F4"/>
    <w:rsid w:val="3A477C6E"/>
    <w:rsid w:val="3A59439C"/>
    <w:rsid w:val="3A62C8B4"/>
    <w:rsid w:val="3A7ED6E8"/>
    <w:rsid w:val="3B09DF2D"/>
    <w:rsid w:val="3B1C1970"/>
    <w:rsid w:val="3B43714A"/>
    <w:rsid w:val="3B60C571"/>
    <w:rsid w:val="3B652842"/>
    <w:rsid w:val="3B7265EA"/>
    <w:rsid w:val="3BC6E313"/>
    <w:rsid w:val="3C1AA749"/>
    <w:rsid w:val="3C6E3D02"/>
    <w:rsid w:val="3C910188"/>
    <w:rsid w:val="3CD0A35E"/>
    <w:rsid w:val="3CFC9210"/>
    <w:rsid w:val="3D1C96B2"/>
    <w:rsid w:val="3D3417E1"/>
    <w:rsid w:val="3D40EA12"/>
    <w:rsid w:val="3E0A0D63"/>
    <w:rsid w:val="3E21DF36"/>
    <w:rsid w:val="3E2BD4EB"/>
    <w:rsid w:val="3EDCBA73"/>
    <w:rsid w:val="3EDEFD6C"/>
    <w:rsid w:val="3EEEDB9A"/>
    <w:rsid w:val="3F21B02E"/>
    <w:rsid w:val="3F247BA3"/>
    <w:rsid w:val="3F3C6A37"/>
    <w:rsid w:val="3FA5DDC4"/>
    <w:rsid w:val="3FCB8C3A"/>
    <w:rsid w:val="3FE79DC6"/>
    <w:rsid w:val="3FEE1A2A"/>
    <w:rsid w:val="3FFCD203"/>
    <w:rsid w:val="4037E752"/>
    <w:rsid w:val="4045D70D"/>
    <w:rsid w:val="407363C5"/>
    <w:rsid w:val="40C3DCBB"/>
    <w:rsid w:val="40F4D94E"/>
    <w:rsid w:val="41117D97"/>
    <w:rsid w:val="416D0146"/>
    <w:rsid w:val="41AAFA86"/>
    <w:rsid w:val="41D58A69"/>
    <w:rsid w:val="41ED9223"/>
    <w:rsid w:val="423CC886"/>
    <w:rsid w:val="42E2EBF8"/>
    <w:rsid w:val="430CAAFB"/>
    <w:rsid w:val="434BE226"/>
    <w:rsid w:val="437F475C"/>
    <w:rsid w:val="43896284"/>
    <w:rsid w:val="438F1BD5"/>
    <w:rsid w:val="43CC1DD7"/>
    <w:rsid w:val="43D898E7"/>
    <w:rsid w:val="43ECAAF0"/>
    <w:rsid w:val="44230E25"/>
    <w:rsid w:val="445447D3"/>
    <w:rsid w:val="44FB3D08"/>
    <w:rsid w:val="450C0A88"/>
    <w:rsid w:val="4512B9AF"/>
    <w:rsid w:val="451386EC"/>
    <w:rsid w:val="454D5390"/>
    <w:rsid w:val="45557BB9"/>
    <w:rsid w:val="455C3AAF"/>
    <w:rsid w:val="45CC7A56"/>
    <w:rsid w:val="464BE8B6"/>
    <w:rsid w:val="4679968D"/>
    <w:rsid w:val="46E6835E"/>
    <w:rsid w:val="4716693B"/>
    <w:rsid w:val="47200F28"/>
    <w:rsid w:val="4722B8A3"/>
    <w:rsid w:val="473E7F65"/>
    <w:rsid w:val="475C7C66"/>
    <w:rsid w:val="47BE9DB0"/>
    <w:rsid w:val="47FE6A9B"/>
    <w:rsid w:val="481566EE"/>
    <w:rsid w:val="48223D72"/>
    <w:rsid w:val="485112B0"/>
    <w:rsid w:val="48839CB9"/>
    <w:rsid w:val="48FD1094"/>
    <w:rsid w:val="49DF7BAB"/>
    <w:rsid w:val="4A00E01B"/>
    <w:rsid w:val="4A1F6D1A"/>
    <w:rsid w:val="4A2FE303"/>
    <w:rsid w:val="4B413251"/>
    <w:rsid w:val="4B80767B"/>
    <w:rsid w:val="4BAA1F28"/>
    <w:rsid w:val="4BCD8421"/>
    <w:rsid w:val="4C6B45C1"/>
    <w:rsid w:val="4C7D15E0"/>
    <w:rsid w:val="4C920ED3"/>
    <w:rsid w:val="4D3EB233"/>
    <w:rsid w:val="4D8D4F12"/>
    <w:rsid w:val="4D979F6F"/>
    <w:rsid w:val="4DFCCF97"/>
    <w:rsid w:val="4E383952"/>
    <w:rsid w:val="4E663C25"/>
    <w:rsid w:val="4EE9EB6B"/>
    <w:rsid w:val="4EF2DE3D"/>
    <w:rsid w:val="4F1B4B8E"/>
    <w:rsid w:val="4F2EC703"/>
    <w:rsid w:val="4F4FD2B6"/>
    <w:rsid w:val="4F5B7947"/>
    <w:rsid w:val="4F7EDD3E"/>
    <w:rsid w:val="4F7F1D3D"/>
    <w:rsid w:val="4FDB76E2"/>
    <w:rsid w:val="501BA4AE"/>
    <w:rsid w:val="50D35523"/>
    <w:rsid w:val="510745E1"/>
    <w:rsid w:val="51B6636E"/>
    <w:rsid w:val="51D71885"/>
    <w:rsid w:val="526BCF25"/>
    <w:rsid w:val="52A76230"/>
    <w:rsid w:val="52BC2117"/>
    <w:rsid w:val="530243F5"/>
    <w:rsid w:val="53A78DC0"/>
    <w:rsid w:val="5455FF94"/>
    <w:rsid w:val="5457C59F"/>
    <w:rsid w:val="54754129"/>
    <w:rsid w:val="54AD9D78"/>
    <w:rsid w:val="54ADD4C2"/>
    <w:rsid w:val="54F42A19"/>
    <w:rsid w:val="552A1BD8"/>
    <w:rsid w:val="553295EB"/>
    <w:rsid w:val="55444F78"/>
    <w:rsid w:val="5566648E"/>
    <w:rsid w:val="560FDAE9"/>
    <w:rsid w:val="56D82DC7"/>
    <w:rsid w:val="56DF2E82"/>
    <w:rsid w:val="571E850D"/>
    <w:rsid w:val="576F066B"/>
    <w:rsid w:val="57A5D6F1"/>
    <w:rsid w:val="57C4DCA0"/>
    <w:rsid w:val="5811C58B"/>
    <w:rsid w:val="58766342"/>
    <w:rsid w:val="590C9727"/>
    <w:rsid w:val="59C5FA45"/>
    <w:rsid w:val="5A7532E2"/>
    <w:rsid w:val="5AD40899"/>
    <w:rsid w:val="5AF6D021"/>
    <w:rsid w:val="5B144FC2"/>
    <w:rsid w:val="5B2B96D0"/>
    <w:rsid w:val="5B2E0EFB"/>
    <w:rsid w:val="5B61200E"/>
    <w:rsid w:val="5B8EA09C"/>
    <w:rsid w:val="5BB29FA5"/>
    <w:rsid w:val="5BCC11D8"/>
    <w:rsid w:val="5BD94ECB"/>
    <w:rsid w:val="5C394B37"/>
    <w:rsid w:val="5C4437E9"/>
    <w:rsid w:val="5C6E8DEB"/>
    <w:rsid w:val="5D045C1D"/>
    <w:rsid w:val="5D5003AD"/>
    <w:rsid w:val="5D50BAD6"/>
    <w:rsid w:val="5D92D929"/>
    <w:rsid w:val="5E4BC4D7"/>
    <w:rsid w:val="5E4BF084"/>
    <w:rsid w:val="5E5FD2FB"/>
    <w:rsid w:val="5E763810"/>
    <w:rsid w:val="5E7744C4"/>
    <w:rsid w:val="5EEA4067"/>
    <w:rsid w:val="5F1B6C16"/>
    <w:rsid w:val="5F8D435C"/>
    <w:rsid w:val="5FE7C0E5"/>
    <w:rsid w:val="5FF2D4B5"/>
    <w:rsid w:val="5FFF07F3"/>
    <w:rsid w:val="60096A67"/>
    <w:rsid w:val="600C09EE"/>
    <w:rsid w:val="602AE598"/>
    <w:rsid w:val="60707E27"/>
    <w:rsid w:val="60969DE6"/>
    <w:rsid w:val="609BF076"/>
    <w:rsid w:val="60ACBFEE"/>
    <w:rsid w:val="611F22BA"/>
    <w:rsid w:val="612D7A61"/>
    <w:rsid w:val="61A145B4"/>
    <w:rsid w:val="61A266B5"/>
    <w:rsid w:val="61A37369"/>
    <w:rsid w:val="61A75141"/>
    <w:rsid w:val="61A8EB55"/>
    <w:rsid w:val="61C9F773"/>
    <w:rsid w:val="632530A8"/>
    <w:rsid w:val="6422387F"/>
    <w:rsid w:val="642CD4C3"/>
    <w:rsid w:val="64DDDB28"/>
    <w:rsid w:val="6577484A"/>
    <w:rsid w:val="66030920"/>
    <w:rsid w:val="665D263A"/>
    <w:rsid w:val="6679F1FC"/>
    <w:rsid w:val="67E0BE0A"/>
    <w:rsid w:val="6812075E"/>
    <w:rsid w:val="6824EFB8"/>
    <w:rsid w:val="687AAECB"/>
    <w:rsid w:val="68848A12"/>
    <w:rsid w:val="68934526"/>
    <w:rsid w:val="68ADC475"/>
    <w:rsid w:val="68F6EB66"/>
    <w:rsid w:val="6911EAD9"/>
    <w:rsid w:val="6A4EB376"/>
    <w:rsid w:val="6AF9B0E9"/>
    <w:rsid w:val="6B044EC3"/>
    <w:rsid w:val="6B10EAA5"/>
    <w:rsid w:val="6B66E0D7"/>
    <w:rsid w:val="6B92652A"/>
    <w:rsid w:val="6B9F7444"/>
    <w:rsid w:val="6BB5497D"/>
    <w:rsid w:val="6C0D9D5C"/>
    <w:rsid w:val="6C22B33C"/>
    <w:rsid w:val="6C660E89"/>
    <w:rsid w:val="6C95814A"/>
    <w:rsid w:val="6CACBB06"/>
    <w:rsid w:val="6CCFDF24"/>
    <w:rsid w:val="6CF6784D"/>
    <w:rsid w:val="6DAE035F"/>
    <w:rsid w:val="6E5C4DE4"/>
    <w:rsid w:val="6E949A43"/>
    <w:rsid w:val="6EC0F86A"/>
    <w:rsid w:val="6EF11904"/>
    <w:rsid w:val="6F041E86"/>
    <w:rsid w:val="6F53F5F2"/>
    <w:rsid w:val="6F749B83"/>
    <w:rsid w:val="6F8FB697"/>
    <w:rsid w:val="6FB725AC"/>
    <w:rsid w:val="6FC1BC7E"/>
    <w:rsid w:val="703838E3"/>
    <w:rsid w:val="705E45F9"/>
    <w:rsid w:val="70C93215"/>
    <w:rsid w:val="70E10E7F"/>
    <w:rsid w:val="71118EF3"/>
    <w:rsid w:val="71279B20"/>
    <w:rsid w:val="71311DA0"/>
    <w:rsid w:val="713AE3A4"/>
    <w:rsid w:val="715D8CDF"/>
    <w:rsid w:val="71CEEC9E"/>
    <w:rsid w:val="71D40944"/>
    <w:rsid w:val="71EEA397"/>
    <w:rsid w:val="721BF370"/>
    <w:rsid w:val="725EDC94"/>
    <w:rsid w:val="72817482"/>
    <w:rsid w:val="72886D6B"/>
    <w:rsid w:val="7288D567"/>
    <w:rsid w:val="72A1F692"/>
    <w:rsid w:val="72CCEE01"/>
    <w:rsid w:val="72F18D6B"/>
    <w:rsid w:val="73255CF7"/>
    <w:rsid w:val="7354BA05"/>
    <w:rsid w:val="73742127"/>
    <w:rsid w:val="7469CA73"/>
    <w:rsid w:val="74952DA1"/>
    <w:rsid w:val="749CF0FC"/>
    <w:rsid w:val="74CA8F63"/>
    <w:rsid w:val="7591C03D"/>
    <w:rsid w:val="75A605BC"/>
    <w:rsid w:val="7628D40E"/>
    <w:rsid w:val="7630FE02"/>
    <w:rsid w:val="76BD6850"/>
    <w:rsid w:val="77230EEE"/>
    <w:rsid w:val="775024E8"/>
    <w:rsid w:val="77BD520F"/>
    <w:rsid w:val="77DA1977"/>
    <w:rsid w:val="77DD64E9"/>
    <w:rsid w:val="77EA1B70"/>
    <w:rsid w:val="77F691A4"/>
    <w:rsid w:val="78275F4C"/>
    <w:rsid w:val="78358302"/>
    <w:rsid w:val="788F0AE5"/>
    <w:rsid w:val="7899BA23"/>
    <w:rsid w:val="78BC2E85"/>
    <w:rsid w:val="78BD2F13"/>
    <w:rsid w:val="78F6F76C"/>
    <w:rsid w:val="78FABF07"/>
    <w:rsid w:val="7941AFCD"/>
    <w:rsid w:val="79667B13"/>
    <w:rsid w:val="79689EC4"/>
    <w:rsid w:val="79DED169"/>
    <w:rsid w:val="7A92C7CD"/>
    <w:rsid w:val="7AA8F5D8"/>
    <w:rsid w:val="7AB17E79"/>
    <w:rsid w:val="7ABBD4AB"/>
    <w:rsid w:val="7B446094"/>
    <w:rsid w:val="7B57A359"/>
    <w:rsid w:val="7B6BE41E"/>
    <w:rsid w:val="7B747164"/>
    <w:rsid w:val="7B75888F"/>
    <w:rsid w:val="7B858A1D"/>
    <w:rsid w:val="7C0678E8"/>
    <w:rsid w:val="7C0E7796"/>
    <w:rsid w:val="7D3A775E"/>
    <w:rsid w:val="7D3C2E05"/>
    <w:rsid w:val="7D7C999B"/>
    <w:rsid w:val="7DC77F0D"/>
    <w:rsid w:val="7DD4B6BB"/>
    <w:rsid w:val="7E3C29D3"/>
    <w:rsid w:val="7E8DF5B0"/>
    <w:rsid w:val="7E98F324"/>
    <w:rsid w:val="7EE14E1B"/>
    <w:rsid w:val="7F56022F"/>
    <w:rsid w:val="7F634F6E"/>
    <w:rsid w:val="7F7DE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B8A3"/>
  <w15:chartTrackingRefBased/>
  <w15:docId w15:val="{A5E1A319-F7A7-477E-8D7C-46EF2CC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5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C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16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68680EFB5E0459EF0F225403E5610" ma:contentTypeVersion="10" ma:contentTypeDescription="Create a new document." ma:contentTypeScope="" ma:versionID="779e46bef8f5b798e5cee4cedd7ce40c">
  <xsd:schema xmlns:xsd="http://www.w3.org/2001/XMLSchema" xmlns:xs="http://www.w3.org/2001/XMLSchema" xmlns:p="http://schemas.microsoft.com/office/2006/metadata/properties" xmlns:ns3="6a586935-b070-43af-a669-e637f130f943" targetNamespace="http://schemas.microsoft.com/office/2006/metadata/properties" ma:root="true" ma:fieldsID="6cba749a64599619922b6ff501d7c95d" ns3:_="">
    <xsd:import namespace="6a586935-b070-43af-a669-e637f130f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6935-b070-43af-a669-e637f130f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E292E-2F02-4653-8C8D-45FC71C0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6935-b070-43af-a669-e637f130f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F1CAA-619C-4012-8587-C88D4D6D6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505FC-EE28-4ADD-B8E1-558AFB1AF0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Lindsay</dc:creator>
  <cp:keywords/>
  <dc:description/>
  <cp:lastModifiedBy>Billings, Joanna (external email)</cp:lastModifiedBy>
  <cp:revision>3</cp:revision>
  <dcterms:created xsi:type="dcterms:W3CDTF">2022-04-27T13:15:00Z</dcterms:created>
  <dcterms:modified xsi:type="dcterms:W3CDTF">2022-05-06T13:18:00Z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0x01010085968680EFB5E0459EF0F225403E5610</vt:lpwstr>
  </property>
</Properties>
</file>