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9E52C" w14:textId="3B401CC4" w:rsidR="00B423C5" w:rsidRPr="00E57843" w:rsidRDefault="00B423C5" w:rsidP="000435F5">
      <w:pPr>
        <w:jc w:val="center"/>
        <w:rPr>
          <w:rFonts w:asciiTheme="majorHAnsi" w:eastAsia="Times New Roman" w:hAnsiTheme="majorHAnsi" w:cstheme="majorHAnsi"/>
          <w:b/>
        </w:rPr>
      </w:pPr>
      <w:r w:rsidRPr="00E57843">
        <w:rPr>
          <w:rFonts w:asciiTheme="majorHAnsi" w:eastAsia="Times New Roman" w:hAnsiTheme="majorHAnsi" w:cstheme="majorHAnsi"/>
          <w:b/>
        </w:rPr>
        <w:t>Proton pump inhibitors in patients with atrial fibrillation or atrial flutter receiving combination anticoagulant and antiplatelet therapy undergoing percutaneous coronary intervention</w:t>
      </w:r>
    </w:p>
    <w:p w14:paraId="259C4E31" w14:textId="77777777" w:rsidR="000435F5" w:rsidRPr="00E57843" w:rsidRDefault="000435F5" w:rsidP="000435F5">
      <w:pPr>
        <w:rPr>
          <w:rFonts w:asciiTheme="majorHAnsi" w:eastAsia="Times New Roman" w:hAnsiTheme="majorHAnsi" w:cstheme="majorHAnsi"/>
          <w:b/>
        </w:rPr>
      </w:pPr>
    </w:p>
    <w:p w14:paraId="0C89D8DD" w14:textId="6CA12E61" w:rsidR="000435F5" w:rsidRPr="00E57843" w:rsidRDefault="000435F5" w:rsidP="000435F5">
      <w:pPr>
        <w:rPr>
          <w:rFonts w:asciiTheme="majorHAnsi" w:eastAsia="Times New Roman" w:hAnsiTheme="majorHAnsi" w:cstheme="majorHAnsi"/>
        </w:rPr>
      </w:pPr>
      <w:r w:rsidRPr="00E57843">
        <w:rPr>
          <w:rFonts w:asciiTheme="majorHAnsi" w:eastAsia="Times New Roman" w:hAnsiTheme="majorHAnsi" w:cstheme="majorHAnsi"/>
          <w:b/>
          <w:bCs/>
          <w:color w:val="000000" w:themeColor="text1"/>
        </w:rPr>
        <w:t>Authors:</w:t>
      </w:r>
      <w:r w:rsidRPr="00E57843">
        <w:rPr>
          <w:rFonts w:asciiTheme="majorHAnsi" w:eastAsia="Times New Roman" w:hAnsiTheme="majorHAnsi" w:cstheme="majorHAnsi"/>
        </w:rPr>
        <w:t xml:space="preserve"> Kirsten Bell, PharmD, Olivia Roberts, PharmD, BCCP; Tia Collier, PharmD, BCCCP; John Toler, PharmD, BCCCP; Mary Petrovskis, PharmD, MS, BCPS</w:t>
      </w:r>
    </w:p>
    <w:p w14:paraId="7E7D3FD0" w14:textId="77777777" w:rsidR="000435F5" w:rsidRPr="00E57843" w:rsidRDefault="000435F5" w:rsidP="000435F5">
      <w:pPr>
        <w:rPr>
          <w:rFonts w:asciiTheme="majorHAnsi" w:eastAsia="Times New Roman" w:hAnsiTheme="majorHAnsi" w:cstheme="majorHAnsi"/>
        </w:rPr>
      </w:pPr>
    </w:p>
    <w:p w14:paraId="7703985E" w14:textId="26060314" w:rsidR="000435F5" w:rsidRPr="00E57843" w:rsidRDefault="000435F5" w:rsidP="000435F5">
      <w:pPr>
        <w:rPr>
          <w:rFonts w:asciiTheme="majorHAnsi" w:eastAsia="Times New Roman" w:hAnsiTheme="majorHAnsi" w:cstheme="majorHAnsi"/>
          <w:color w:val="000000" w:themeColor="text1"/>
        </w:rPr>
      </w:pPr>
      <w:r w:rsidRPr="00E57843">
        <w:rPr>
          <w:rFonts w:asciiTheme="majorHAnsi" w:eastAsia="Times New Roman" w:hAnsiTheme="majorHAnsi" w:cstheme="majorHAnsi"/>
          <w:b/>
          <w:bCs/>
          <w:color w:val="000000" w:themeColor="text1"/>
        </w:rPr>
        <w:t>Practice Site:</w:t>
      </w:r>
      <w:r w:rsidRPr="00E57843">
        <w:rPr>
          <w:rFonts w:asciiTheme="majorHAnsi" w:eastAsia="Times New Roman" w:hAnsiTheme="majorHAnsi" w:cstheme="majorHAnsi"/>
          <w:color w:val="000000" w:themeColor="text1"/>
        </w:rPr>
        <w:t xml:space="preserve"> UNC REX Hospital – Raleigh, NC</w:t>
      </w:r>
    </w:p>
    <w:p w14:paraId="4FB0DB20" w14:textId="77777777" w:rsidR="000435F5" w:rsidRPr="00E57843" w:rsidRDefault="000435F5" w:rsidP="000435F5">
      <w:pPr>
        <w:rPr>
          <w:rFonts w:asciiTheme="majorHAnsi" w:eastAsia="Times New Roman" w:hAnsiTheme="majorHAnsi" w:cstheme="majorHAnsi"/>
          <w:color w:val="000000" w:themeColor="text1"/>
        </w:rPr>
      </w:pPr>
    </w:p>
    <w:p w14:paraId="7A9020D1" w14:textId="56DD4CED" w:rsidR="000435F5" w:rsidRPr="00E57843" w:rsidRDefault="000435F5" w:rsidP="000435F5">
      <w:pPr>
        <w:rPr>
          <w:rFonts w:asciiTheme="majorHAnsi" w:eastAsia="Times New Roman" w:hAnsiTheme="majorHAnsi" w:cstheme="majorHAnsi"/>
          <w:color w:val="000000" w:themeColor="text1"/>
        </w:rPr>
      </w:pPr>
      <w:r w:rsidRPr="00E57843">
        <w:rPr>
          <w:rFonts w:asciiTheme="majorHAnsi" w:eastAsia="Times New Roman" w:hAnsiTheme="majorHAnsi" w:cstheme="majorHAnsi"/>
          <w:b/>
          <w:bCs/>
          <w:color w:val="000000" w:themeColor="text1"/>
        </w:rPr>
        <w:t>Background:</w:t>
      </w:r>
      <w:r w:rsidRPr="00E57843">
        <w:rPr>
          <w:rFonts w:asciiTheme="majorHAnsi" w:eastAsia="Times New Roman" w:hAnsiTheme="majorHAnsi" w:cstheme="majorHAnsi"/>
          <w:color w:val="000000" w:themeColor="text1"/>
        </w:rPr>
        <w:t xml:space="preserve"> The treatment strategies for patients with atrial fibrillation</w:t>
      </w:r>
      <w:r w:rsidR="003D08F3" w:rsidRPr="00E57843">
        <w:rPr>
          <w:rFonts w:asciiTheme="majorHAnsi" w:eastAsia="Times New Roman" w:hAnsiTheme="majorHAnsi" w:cstheme="majorHAnsi"/>
          <w:color w:val="000000" w:themeColor="text1"/>
        </w:rPr>
        <w:t xml:space="preserve"> (A.fib)</w:t>
      </w:r>
      <w:r w:rsidRPr="00E57843">
        <w:rPr>
          <w:rFonts w:asciiTheme="majorHAnsi" w:eastAsia="Times New Roman" w:hAnsiTheme="majorHAnsi" w:cstheme="majorHAnsi"/>
          <w:color w:val="000000" w:themeColor="text1"/>
        </w:rPr>
        <w:t xml:space="preserve"> or atrial flutter</w:t>
      </w:r>
      <w:r w:rsidR="003D08F3" w:rsidRPr="00E57843">
        <w:rPr>
          <w:rFonts w:asciiTheme="majorHAnsi" w:eastAsia="Times New Roman" w:hAnsiTheme="majorHAnsi" w:cstheme="majorHAnsi"/>
          <w:color w:val="000000" w:themeColor="text1"/>
        </w:rPr>
        <w:t xml:space="preserve"> (A.flutter)</w:t>
      </w:r>
      <w:r w:rsidRPr="00E57843">
        <w:rPr>
          <w:rFonts w:asciiTheme="majorHAnsi" w:eastAsia="Times New Roman" w:hAnsiTheme="majorHAnsi" w:cstheme="majorHAnsi"/>
          <w:color w:val="000000" w:themeColor="text1"/>
        </w:rPr>
        <w:t xml:space="preserve"> who undergo percutaneous coronary intervention</w:t>
      </w:r>
      <w:r w:rsidR="003D08F3" w:rsidRPr="00E57843">
        <w:rPr>
          <w:rFonts w:asciiTheme="majorHAnsi" w:eastAsia="Times New Roman" w:hAnsiTheme="majorHAnsi" w:cstheme="majorHAnsi"/>
          <w:color w:val="000000" w:themeColor="text1"/>
        </w:rPr>
        <w:t xml:space="preserve"> (PCI)</w:t>
      </w:r>
      <w:r w:rsidRPr="00E57843">
        <w:rPr>
          <w:rFonts w:asciiTheme="majorHAnsi" w:eastAsia="Times New Roman" w:hAnsiTheme="majorHAnsi" w:cstheme="majorHAnsi"/>
          <w:color w:val="000000" w:themeColor="text1"/>
        </w:rPr>
        <w:t xml:space="preserve"> must balance the risk of stent thrombosis and ischemic stroke with bleeding risks. Current guideline recommendations support the use of triple antithrombotic therapy</w:t>
      </w:r>
      <w:r w:rsidR="003D08F3" w:rsidRPr="00E57843">
        <w:rPr>
          <w:rFonts w:asciiTheme="majorHAnsi" w:eastAsia="Times New Roman" w:hAnsiTheme="majorHAnsi" w:cstheme="majorHAnsi"/>
          <w:color w:val="000000" w:themeColor="text1"/>
        </w:rPr>
        <w:t xml:space="preserve"> (TAT)</w:t>
      </w:r>
      <w:r w:rsidRPr="00E57843">
        <w:rPr>
          <w:rFonts w:asciiTheme="majorHAnsi" w:eastAsia="Times New Roman" w:hAnsiTheme="majorHAnsi" w:cstheme="majorHAnsi"/>
          <w:color w:val="000000" w:themeColor="text1"/>
        </w:rPr>
        <w:t>, consisting of an oral anticoagulant, P2Y12 inhibitor, and aspirin, in patients with high ischemic risk.</w:t>
      </w:r>
      <w:r w:rsidRPr="00E57843">
        <w:rPr>
          <w:rFonts w:asciiTheme="majorHAnsi" w:eastAsia="Times New Roman" w:hAnsiTheme="majorHAnsi" w:cstheme="majorHAnsi"/>
          <w:color w:val="000000" w:themeColor="text1"/>
          <w:vertAlign w:val="superscript"/>
        </w:rPr>
        <w:t>1-2</w:t>
      </w:r>
      <w:r w:rsidRPr="00E57843">
        <w:rPr>
          <w:rFonts w:asciiTheme="majorHAnsi" w:eastAsia="Times New Roman" w:hAnsiTheme="majorHAnsi" w:cstheme="majorHAnsi"/>
          <w:color w:val="000000" w:themeColor="text1"/>
        </w:rPr>
        <w:t xml:space="preserve"> </w:t>
      </w:r>
      <w:r w:rsidR="00C3415A" w:rsidRPr="00E57843">
        <w:rPr>
          <w:rFonts w:asciiTheme="majorHAnsi" w:eastAsia="Times New Roman" w:hAnsiTheme="majorHAnsi" w:cstheme="majorHAnsi"/>
          <w:color w:val="000000" w:themeColor="text1"/>
        </w:rPr>
        <w:t>However, several studies have shown that dual antithrombotic therapy (DAT), consisting of an oral anticoagulant and a P2Y12 inhibitor, has been associated with significantly less bleeding than TAT.</w:t>
      </w:r>
      <w:r w:rsidR="00C3415A" w:rsidRPr="00E57843">
        <w:rPr>
          <w:rFonts w:asciiTheme="majorHAnsi" w:eastAsia="Times New Roman" w:hAnsiTheme="majorHAnsi" w:cstheme="majorHAnsi"/>
          <w:color w:val="000000" w:themeColor="text1"/>
          <w:vertAlign w:val="superscript"/>
        </w:rPr>
        <w:t xml:space="preserve">3 </w:t>
      </w:r>
      <w:r w:rsidR="00C3415A" w:rsidRPr="00E57843">
        <w:rPr>
          <w:rFonts w:asciiTheme="majorHAnsi" w:eastAsia="Times New Roman" w:hAnsiTheme="majorHAnsi" w:cstheme="majorHAnsi"/>
          <w:color w:val="000000" w:themeColor="text1"/>
        </w:rPr>
        <w:t>Post-discharge bleeding–related hospitalization after PCI was statistically significantly associated with subsequent death and myocardial infarction (MI), with a majority being gastrointestinal bleeds (GIB).</w:t>
      </w:r>
      <w:r w:rsidR="00E57843" w:rsidRPr="00E57843">
        <w:rPr>
          <w:rFonts w:asciiTheme="majorHAnsi" w:eastAsia="Times New Roman" w:hAnsiTheme="majorHAnsi" w:cstheme="majorHAnsi"/>
          <w:color w:val="000000" w:themeColor="text1"/>
          <w:vertAlign w:val="superscript"/>
        </w:rPr>
        <w:t>4</w:t>
      </w:r>
      <w:r w:rsidR="00C3415A" w:rsidRPr="00E57843">
        <w:rPr>
          <w:rFonts w:asciiTheme="majorHAnsi" w:eastAsia="Times New Roman" w:hAnsiTheme="majorHAnsi" w:cstheme="majorHAnsi"/>
          <w:color w:val="000000" w:themeColor="text1"/>
        </w:rPr>
        <w:t xml:space="preserve"> </w:t>
      </w:r>
      <w:r w:rsidRPr="00E57843">
        <w:rPr>
          <w:rFonts w:asciiTheme="majorHAnsi" w:eastAsia="Times New Roman" w:hAnsiTheme="majorHAnsi" w:cstheme="majorHAnsi"/>
          <w:color w:val="000000" w:themeColor="text1"/>
        </w:rPr>
        <w:t>The use of proton pump inhibitor</w:t>
      </w:r>
      <w:r w:rsidR="003D08F3" w:rsidRPr="00E57843">
        <w:rPr>
          <w:rFonts w:asciiTheme="majorHAnsi" w:eastAsia="Times New Roman" w:hAnsiTheme="majorHAnsi" w:cstheme="majorHAnsi"/>
          <w:color w:val="000000" w:themeColor="text1"/>
        </w:rPr>
        <w:t xml:space="preserve"> (PPI)</w:t>
      </w:r>
      <w:r w:rsidRPr="00E57843">
        <w:rPr>
          <w:rFonts w:asciiTheme="majorHAnsi" w:eastAsia="Times New Roman" w:hAnsiTheme="majorHAnsi" w:cstheme="majorHAnsi"/>
          <w:color w:val="000000" w:themeColor="text1"/>
        </w:rPr>
        <w:t xml:space="preserve"> therapy as prophylaxis against </w:t>
      </w:r>
      <w:r w:rsidR="00C3415A" w:rsidRPr="00E57843">
        <w:rPr>
          <w:rFonts w:asciiTheme="majorHAnsi" w:eastAsia="Times New Roman" w:hAnsiTheme="majorHAnsi" w:cstheme="majorHAnsi"/>
          <w:color w:val="000000" w:themeColor="text1"/>
        </w:rPr>
        <w:t>GIB</w:t>
      </w:r>
      <w:r w:rsidRPr="00E57843">
        <w:rPr>
          <w:rFonts w:asciiTheme="majorHAnsi" w:eastAsia="Times New Roman" w:hAnsiTheme="majorHAnsi" w:cstheme="majorHAnsi"/>
          <w:color w:val="000000" w:themeColor="text1"/>
        </w:rPr>
        <w:t xml:space="preserve"> in all patients receiving the combination of antiplatelet and anticoagulant therapy is recommended in current guidelines.</w:t>
      </w:r>
      <w:r w:rsidRPr="00E57843">
        <w:rPr>
          <w:rFonts w:asciiTheme="majorHAnsi" w:eastAsia="Times New Roman" w:hAnsiTheme="majorHAnsi" w:cstheme="majorHAnsi"/>
          <w:color w:val="000000" w:themeColor="text1"/>
          <w:vertAlign w:val="superscript"/>
        </w:rPr>
        <w:t>1-2</w:t>
      </w:r>
      <w:r w:rsidRPr="00E57843">
        <w:rPr>
          <w:rFonts w:asciiTheme="majorHAnsi" w:eastAsia="Times New Roman" w:hAnsiTheme="majorHAnsi" w:cstheme="majorHAnsi"/>
          <w:color w:val="000000" w:themeColor="text1"/>
        </w:rPr>
        <w:t xml:space="preserve"> However, there </w:t>
      </w:r>
      <w:r w:rsidR="00C3415A" w:rsidRPr="00E57843">
        <w:rPr>
          <w:rFonts w:asciiTheme="majorHAnsi" w:eastAsia="Times New Roman" w:hAnsiTheme="majorHAnsi" w:cstheme="majorHAnsi"/>
          <w:color w:val="000000" w:themeColor="text1"/>
        </w:rPr>
        <w:t>have been</w:t>
      </w:r>
      <w:r w:rsidRPr="00E57843">
        <w:rPr>
          <w:rFonts w:asciiTheme="majorHAnsi" w:eastAsia="Times New Roman" w:hAnsiTheme="majorHAnsi" w:cstheme="majorHAnsi"/>
          <w:color w:val="000000" w:themeColor="text1"/>
        </w:rPr>
        <w:t xml:space="preserve"> no studies that have investigated the use of </w:t>
      </w:r>
      <w:r w:rsidR="003D08F3" w:rsidRPr="00E57843">
        <w:rPr>
          <w:rFonts w:asciiTheme="majorHAnsi" w:eastAsia="Times New Roman" w:hAnsiTheme="majorHAnsi" w:cstheme="majorHAnsi"/>
          <w:color w:val="000000" w:themeColor="text1"/>
        </w:rPr>
        <w:t>PPIs</w:t>
      </w:r>
      <w:r w:rsidRPr="00E57843">
        <w:rPr>
          <w:rFonts w:asciiTheme="majorHAnsi" w:eastAsia="Times New Roman" w:hAnsiTheme="majorHAnsi" w:cstheme="majorHAnsi"/>
          <w:color w:val="000000" w:themeColor="text1"/>
        </w:rPr>
        <w:t xml:space="preserve"> specifically in the </w:t>
      </w:r>
      <w:r w:rsidR="003D08F3" w:rsidRPr="00E57843">
        <w:rPr>
          <w:rFonts w:asciiTheme="majorHAnsi" w:eastAsia="Times New Roman" w:hAnsiTheme="majorHAnsi" w:cstheme="majorHAnsi"/>
          <w:color w:val="000000" w:themeColor="text1"/>
        </w:rPr>
        <w:t>A.fib</w:t>
      </w:r>
      <w:r w:rsidRPr="00E57843">
        <w:rPr>
          <w:rFonts w:asciiTheme="majorHAnsi" w:eastAsia="Times New Roman" w:hAnsiTheme="majorHAnsi" w:cstheme="majorHAnsi"/>
          <w:color w:val="000000" w:themeColor="text1"/>
        </w:rPr>
        <w:t xml:space="preserve"> or </w:t>
      </w:r>
      <w:r w:rsidR="003D08F3" w:rsidRPr="00E57843">
        <w:rPr>
          <w:rFonts w:asciiTheme="majorHAnsi" w:eastAsia="Times New Roman" w:hAnsiTheme="majorHAnsi" w:cstheme="majorHAnsi"/>
          <w:color w:val="000000" w:themeColor="text1"/>
        </w:rPr>
        <w:t xml:space="preserve">A.flutter </w:t>
      </w:r>
      <w:r w:rsidRPr="00E57843">
        <w:rPr>
          <w:rFonts w:asciiTheme="majorHAnsi" w:eastAsia="Times New Roman" w:hAnsiTheme="majorHAnsi" w:cstheme="majorHAnsi"/>
          <w:color w:val="000000" w:themeColor="text1"/>
        </w:rPr>
        <w:t xml:space="preserve">population who have undergone </w:t>
      </w:r>
      <w:r w:rsidR="003D08F3" w:rsidRPr="00E57843">
        <w:rPr>
          <w:rFonts w:asciiTheme="majorHAnsi" w:eastAsia="Times New Roman" w:hAnsiTheme="majorHAnsi" w:cstheme="majorHAnsi"/>
          <w:color w:val="000000" w:themeColor="text1"/>
        </w:rPr>
        <w:t>PCI.</w:t>
      </w:r>
    </w:p>
    <w:p w14:paraId="17262FB1" w14:textId="77777777" w:rsidR="000435F5" w:rsidRPr="00E57843" w:rsidRDefault="000435F5" w:rsidP="000435F5">
      <w:pPr>
        <w:rPr>
          <w:rFonts w:asciiTheme="majorHAnsi" w:eastAsia="Times New Roman" w:hAnsiTheme="majorHAnsi" w:cstheme="majorHAnsi"/>
          <w:color w:val="000000" w:themeColor="text1"/>
        </w:rPr>
      </w:pPr>
    </w:p>
    <w:p w14:paraId="120F4314" w14:textId="5436150E" w:rsidR="000435F5" w:rsidRPr="00E57843" w:rsidRDefault="000435F5" w:rsidP="000435F5">
      <w:pPr>
        <w:rPr>
          <w:rFonts w:asciiTheme="majorHAnsi" w:eastAsia="Times New Roman" w:hAnsiTheme="majorHAnsi" w:cstheme="majorHAnsi"/>
        </w:rPr>
      </w:pPr>
      <w:r w:rsidRPr="00E57843">
        <w:rPr>
          <w:rFonts w:asciiTheme="majorHAnsi" w:eastAsia="Times New Roman" w:hAnsiTheme="majorHAnsi" w:cstheme="majorHAnsi"/>
          <w:b/>
          <w:bCs/>
          <w:color w:val="000000" w:themeColor="text1"/>
        </w:rPr>
        <w:t>Objective:</w:t>
      </w:r>
      <w:r w:rsidRPr="00E57843">
        <w:rPr>
          <w:rFonts w:asciiTheme="majorHAnsi" w:eastAsia="Times New Roman" w:hAnsiTheme="majorHAnsi" w:cstheme="majorHAnsi"/>
          <w:color w:val="000000" w:themeColor="text1"/>
        </w:rPr>
        <w:t xml:space="preserve"> The primary objective of this study was to investigate whether PPIs reduce bleeding rates in patients with </w:t>
      </w:r>
      <w:r w:rsidR="003D08F3" w:rsidRPr="00E57843">
        <w:rPr>
          <w:rFonts w:asciiTheme="majorHAnsi" w:eastAsia="Times New Roman" w:hAnsiTheme="majorHAnsi" w:cstheme="majorHAnsi"/>
          <w:color w:val="000000" w:themeColor="text1"/>
        </w:rPr>
        <w:t>A.fib or A.flutter</w:t>
      </w:r>
      <w:r w:rsidRPr="00E57843">
        <w:rPr>
          <w:rFonts w:asciiTheme="majorHAnsi" w:eastAsia="Times New Roman" w:hAnsiTheme="majorHAnsi" w:cstheme="majorHAnsi"/>
          <w:color w:val="000000" w:themeColor="text1"/>
        </w:rPr>
        <w:t xml:space="preserve"> receiving the combination of an anticoagulant and antiplatelet therapy in the setting of recent </w:t>
      </w:r>
      <w:r w:rsidR="003D08F3" w:rsidRPr="00E57843">
        <w:rPr>
          <w:rFonts w:asciiTheme="majorHAnsi" w:eastAsia="Times New Roman" w:hAnsiTheme="majorHAnsi" w:cstheme="majorHAnsi"/>
        </w:rPr>
        <w:t>PCI.</w:t>
      </w:r>
      <w:r w:rsidR="0070766A" w:rsidRPr="00E57843">
        <w:rPr>
          <w:rFonts w:asciiTheme="majorHAnsi" w:eastAsia="Times New Roman" w:hAnsiTheme="majorHAnsi" w:cstheme="majorHAnsi"/>
        </w:rPr>
        <w:t xml:space="preserve"> The primary endpoint was clinically significant bleeding defined as the composite of major and minor bleeding according to TIMI bleeding criteria. The secondary endpoints were the incidence of major bleeding, minor bleeding, and major adverse cardiovascular events (death, myocardial infarction, and target vessel revascularization).</w:t>
      </w:r>
    </w:p>
    <w:p w14:paraId="6FB315E1" w14:textId="77777777" w:rsidR="000435F5" w:rsidRPr="00E57843" w:rsidRDefault="000435F5" w:rsidP="000435F5">
      <w:pPr>
        <w:rPr>
          <w:rFonts w:asciiTheme="majorHAnsi" w:eastAsia="Times New Roman" w:hAnsiTheme="majorHAnsi" w:cstheme="majorHAnsi"/>
          <w:color w:val="000000" w:themeColor="text1"/>
        </w:rPr>
      </w:pPr>
    </w:p>
    <w:p w14:paraId="363C92DB" w14:textId="0F4803DF" w:rsidR="000435F5" w:rsidRPr="00E57843" w:rsidRDefault="000435F5" w:rsidP="000435F5">
      <w:pPr>
        <w:rPr>
          <w:rFonts w:asciiTheme="majorHAnsi" w:eastAsia="Times New Roman" w:hAnsiTheme="majorHAnsi" w:cstheme="majorHAnsi"/>
        </w:rPr>
      </w:pPr>
      <w:r w:rsidRPr="00E57843">
        <w:rPr>
          <w:rFonts w:asciiTheme="majorHAnsi" w:eastAsia="Times New Roman" w:hAnsiTheme="majorHAnsi" w:cstheme="majorHAnsi"/>
          <w:b/>
          <w:bCs/>
          <w:color w:val="000000" w:themeColor="text1"/>
        </w:rPr>
        <w:t>Methods:</w:t>
      </w:r>
      <w:r w:rsidRPr="00E57843">
        <w:rPr>
          <w:rFonts w:asciiTheme="majorHAnsi" w:eastAsia="Times New Roman" w:hAnsiTheme="majorHAnsi" w:cstheme="majorHAnsi"/>
          <w:color w:val="000000" w:themeColor="text1"/>
        </w:rPr>
        <w:t xml:space="preserve"> </w:t>
      </w:r>
      <w:r w:rsidRPr="00E57843">
        <w:rPr>
          <w:rFonts w:asciiTheme="majorHAnsi" w:eastAsia="Times New Roman" w:hAnsiTheme="majorHAnsi" w:cstheme="majorHAnsi"/>
        </w:rPr>
        <w:t xml:space="preserve">This </w:t>
      </w:r>
      <w:r w:rsidR="003D08F3" w:rsidRPr="00E57843">
        <w:rPr>
          <w:rFonts w:asciiTheme="majorHAnsi" w:eastAsia="Times New Roman" w:hAnsiTheme="majorHAnsi" w:cstheme="majorHAnsi"/>
        </w:rPr>
        <w:t>was</w:t>
      </w:r>
      <w:r w:rsidRPr="00E57843">
        <w:rPr>
          <w:rFonts w:asciiTheme="majorHAnsi" w:eastAsia="Times New Roman" w:hAnsiTheme="majorHAnsi" w:cstheme="majorHAnsi"/>
        </w:rPr>
        <w:t xml:space="preserve"> a retrospective, cohort study that evaluate</w:t>
      </w:r>
      <w:r w:rsidR="003D08F3" w:rsidRPr="00E57843">
        <w:rPr>
          <w:rFonts w:asciiTheme="majorHAnsi" w:eastAsia="Times New Roman" w:hAnsiTheme="majorHAnsi" w:cstheme="majorHAnsi"/>
        </w:rPr>
        <w:t xml:space="preserve">d </w:t>
      </w:r>
      <w:r w:rsidRPr="00E57843">
        <w:rPr>
          <w:rFonts w:asciiTheme="majorHAnsi" w:eastAsia="Times New Roman" w:hAnsiTheme="majorHAnsi" w:cstheme="majorHAnsi"/>
        </w:rPr>
        <w:t>UNC REX Healthcare patients between January 1, 2014 and September 30, 2020. Patients w</w:t>
      </w:r>
      <w:r w:rsidR="003D08F3" w:rsidRPr="00E57843">
        <w:rPr>
          <w:rFonts w:asciiTheme="majorHAnsi" w:eastAsia="Times New Roman" w:hAnsiTheme="majorHAnsi" w:cstheme="majorHAnsi"/>
        </w:rPr>
        <w:t xml:space="preserve">ere </w:t>
      </w:r>
      <w:r w:rsidRPr="00E57843">
        <w:rPr>
          <w:rFonts w:asciiTheme="majorHAnsi" w:eastAsia="Times New Roman" w:hAnsiTheme="majorHAnsi" w:cstheme="majorHAnsi"/>
        </w:rPr>
        <w:t xml:space="preserve">included if they </w:t>
      </w:r>
      <w:r w:rsidR="003D08F3" w:rsidRPr="00E57843">
        <w:rPr>
          <w:rFonts w:asciiTheme="majorHAnsi" w:eastAsia="Times New Roman" w:hAnsiTheme="majorHAnsi" w:cstheme="majorHAnsi"/>
        </w:rPr>
        <w:t>were</w:t>
      </w:r>
      <w:r w:rsidRPr="00E57843">
        <w:rPr>
          <w:rFonts w:asciiTheme="majorHAnsi" w:eastAsia="Times New Roman" w:hAnsiTheme="majorHAnsi" w:cstheme="majorHAnsi"/>
        </w:rPr>
        <w:t xml:space="preserve"> 18 years of age</w:t>
      </w:r>
      <w:r w:rsidR="003D08F3" w:rsidRPr="00E57843">
        <w:rPr>
          <w:rFonts w:asciiTheme="majorHAnsi" w:eastAsia="Times New Roman" w:hAnsiTheme="majorHAnsi" w:cstheme="majorHAnsi"/>
        </w:rPr>
        <w:t xml:space="preserve">, </w:t>
      </w:r>
      <w:r w:rsidRPr="00E57843">
        <w:rPr>
          <w:rFonts w:asciiTheme="majorHAnsi" w:eastAsia="Times New Roman" w:hAnsiTheme="majorHAnsi" w:cstheme="majorHAnsi"/>
        </w:rPr>
        <w:t>h</w:t>
      </w:r>
      <w:r w:rsidR="003D08F3" w:rsidRPr="00E57843">
        <w:rPr>
          <w:rFonts w:asciiTheme="majorHAnsi" w:eastAsia="Times New Roman" w:hAnsiTheme="majorHAnsi" w:cstheme="majorHAnsi"/>
        </w:rPr>
        <w:t>ad</w:t>
      </w:r>
      <w:r w:rsidRPr="00E57843">
        <w:rPr>
          <w:rFonts w:asciiTheme="majorHAnsi" w:eastAsia="Times New Roman" w:hAnsiTheme="majorHAnsi" w:cstheme="majorHAnsi"/>
        </w:rPr>
        <w:t xml:space="preserve"> a history of </w:t>
      </w:r>
      <w:r w:rsidR="003D08F3" w:rsidRPr="00E57843">
        <w:rPr>
          <w:rFonts w:asciiTheme="majorHAnsi" w:eastAsia="Times New Roman" w:hAnsiTheme="majorHAnsi" w:cstheme="majorHAnsi"/>
        </w:rPr>
        <w:t>A.Fib or A.flutter</w:t>
      </w:r>
      <w:r w:rsidRPr="00E57843">
        <w:rPr>
          <w:rFonts w:asciiTheme="majorHAnsi" w:eastAsia="Times New Roman" w:hAnsiTheme="majorHAnsi" w:cstheme="majorHAnsi"/>
        </w:rPr>
        <w:t xml:space="preserve"> and long term use of an anticoagulant, ha</w:t>
      </w:r>
      <w:r w:rsidR="003D08F3" w:rsidRPr="00E57843">
        <w:rPr>
          <w:rFonts w:asciiTheme="majorHAnsi" w:eastAsia="Times New Roman" w:hAnsiTheme="majorHAnsi" w:cstheme="majorHAnsi"/>
        </w:rPr>
        <w:t>d</w:t>
      </w:r>
      <w:r w:rsidRPr="00E57843">
        <w:rPr>
          <w:rFonts w:asciiTheme="majorHAnsi" w:eastAsia="Times New Roman" w:hAnsiTheme="majorHAnsi" w:cstheme="majorHAnsi"/>
        </w:rPr>
        <w:t xml:space="preserve"> received </w:t>
      </w:r>
      <w:r w:rsidR="003D08F3" w:rsidRPr="00E57843">
        <w:rPr>
          <w:rFonts w:asciiTheme="majorHAnsi" w:eastAsia="Times New Roman" w:hAnsiTheme="majorHAnsi" w:cstheme="majorHAnsi"/>
        </w:rPr>
        <w:t>PCI</w:t>
      </w:r>
      <w:r w:rsidRPr="00E57843">
        <w:rPr>
          <w:rFonts w:asciiTheme="majorHAnsi" w:eastAsia="Times New Roman" w:hAnsiTheme="majorHAnsi" w:cstheme="majorHAnsi"/>
        </w:rPr>
        <w:t xml:space="preserve"> during index hospitalization, and ha</w:t>
      </w:r>
      <w:r w:rsidR="003D08F3" w:rsidRPr="00E57843">
        <w:rPr>
          <w:rFonts w:asciiTheme="majorHAnsi" w:eastAsia="Times New Roman" w:hAnsiTheme="majorHAnsi" w:cstheme="majorHAnsi"/>
        </w:rPr>
        <w:t>d</w:t>
      </w:r>
      <w:r w:rsidRPr="00E57843">
        <w:rPr>
          <w:rFonts w:asciiTheme="majorHAnsi" w:eastAsia="Times New Roman" w:hAnsiTheme="majorHAnsi" w:cstheme="majorHAnsi"/>
        </w:rPr>
        <w:t xml:space="preserve"> utilized a P2Y12 inhibitor for at least 6 months after</w:t>
      </w:r>
      <w:r w:rsidR="003D08F3" w:rsidRPr="00E57843">
        <w:rPr>
          <w:rFonts w:asciiTheme="majorHAnsi" w:eastAsia="Times New Roman" w:hAnsiTheme="majorHAnsi" w:cstheme="majorHAnsi"/>
        </w:rPr>
        <w:t xml:space="preserve"> PCI</w:t>
      </w:r>
      <w:r w:rsidRPr="00E57843">
        <w:rPr>
          <w:rFonts w:asciiTheme="majorHAnsi" w:eastAsia="Times New Roman" w:hAnsiTheme="majorHAnsi" w:cstheme="majorHAnsi"/>
        </w:rPr>
        <w:t>. Patients w</w:t>
      </w:r>
      <w:r w:rsidR="003D08F3" w:rsidRPr="00E57843">
        <w:rPr>
          <w:rFonts w:asciiTheme="majorHAnsi" w:eastAsia="Times New Roman" w:hAnsiTheme="majorHAnsi" w:cstheme="majorHAnsi"/>
        </w:rPr>
        <w:t>ere</w:t>
      </w:r>
      <w:r w:rsidRPr="00E57843">
        <w:rPr>
          <w:rFonts w:asciiTheme="majorHAnsi" w:eastAsia="Times New Roman" w:hAnsiTheme="majorHAnsi" w:cstheme="majorHAnsi"/>
        </w:rPr>
        <w:t xml:space="preserve"> excluded if they h</w:t>
      </w:r>
      <w:r w:rsidR="003D08F3" w:rsidRPr="00E57843">
        <w:rPr>
          <w:rFonts w:asciiTheme="majorHAnsi" w:eastAsia="Times New Roman" w:hAnsiTheme="majorHAnsi" w:cstheme="majorHAnsi"/>
        </w:rPr>
        <w:t>ad</w:t>
      </w:r>
      <w:r w:rsidRPr="00E57843">
        <w:rPr>
          <w:rFonts w:asciiTheme="majorHAnsi" w:eastAsia="Times New Roman" w:hAnsiTheme="majorHAnsi" w:cstheme="majorHAnsi"/>
        </w:rPr>
        <w:t xml:space="preserve"> a contraindication to </w:t>
      </w:r>
      <w:r w:rsidR="003D08F3" w:rsidRPr="00E57843">
        <w:rPr>
          <w:rFonts w:asciiTheme="majorHAnsi" w:eastAsia="Times New Roman" w:hAnsiTheme="majorHAnsi" w:cstheme="majorHAnsi"/>
        </w:rPr>
        <w:t>PPI</w:t>
      </w:r>
      <w:r w:rsidRPr="00E57843">
        <w:rPr>
          <w:rFonts w:asciiTheme="majorHAnsi" w:eastAsia="Times New Roman" w:hAnsiTheme="majorHAnsi" w:cstheme="majorHAnsi"/>
        </w:rPr>
        <w:t xml:space="preserve"> therapy, </w:t>
      </w:r>
      <w:r w:rsidR="003D08F3" w:rsidRPr="00E57843">
        <w:rPr>
          <w:rFonts w:asciiTheme="majorHAnsi" w:eastAsia="Times New Roman" w:hAnsiTheme="majorHAnsi" w:cstheme="majorHAnsi"/>
        </w:rPr>
        <w:t>were using</w:t>
      </w:r>
      <w:r w:rsidRPr="00E57843">
        <w:rPr>
          <w:rFonts w:asciiTheme="majorHAnsi" w:eastAsia="Times New Roman" w:hAnsiTheme="majorHAnsi" w:cstheme="majorHAnsi"/>
        </w:rPr>
        <w:t xml:space="preserve"> anticoagulation for indications other </w:t>
      </w:r>
      <w:r w:rsidR="003D08F3" w:rsidRPr="00E57843">
        <w:rPr>
          <w:rFonts w:asciiTheme="majorHAnsi" w:eastAsia="Times New Roman" w:hAnsiTheme="majorHAnsi" w:cstheme="majorHAnsi"/>
        </w:rPr>
        <w:t>A.fib or A.flutter,</w:t>
      </w:r>
      <w:r w:rsidRPr="00E57843">
        <w:rPr>
          <w:rFonts w:asciiTheme="majorHAnsi" w:eastAsia="Times New Roman" w:hAnsiTheme="majorHAnsi" w:cstheme="majorHAnsi"/>
        </w:rPr>
        <w:t xml:space="preserve"> ha</w:t>
      </w:r>
      <w:r w:rsidR="003D08F3" w:rsidRPr="00E57843">
        <w:rPr>
          <w:rFonts w:asciiTheme="majorHAnsi" w:eastAsia="Times New Roman" w:hAnsiTheme="majorHAnsi" w:cstheme="majorHAnsi"/>
        </w:rPr>
        <w:t xml:space="preserve">d </w:t>
      </w:r>
      <w:r w:rsidRPr="00E57843">
        <w:rPr>
          <w:rFonts w:asciiTheme="majorHAnsi" w:eastAsia="Times New Roman" w:hAnsiTheme="majorHAnsi" w:cstheme="majorHAnsi"/>
        </w:rPr>
        <w:t xml:space="preserve">an active </w:t>
      </w:r>
      <w:r w:rsidR="003D08F3" w:rsidRPr="00E57843">
        <w:rPr>
          <w:rFonts w:asciiTheme="majorHAnsi" w:eastAsia="Times New Roman" w:hAnsiTheme="majorHAnsi" w:cstheme="majorHAnsi"/>
        </w:rPr>
        <w:t>GIB</w:t>
      </w:r>
      <w:r w:rsidRPr="00E57843">
        <w:rPr>
          <w:rFonts w:asciiTheme="majorHAnsi" w:eastAsia="Times New Roman" w:hAnsiTheme="majorHAnsi" w:cstheme="majorHAnsi"/>
        </w:rPr>
        <w:t xml:space="preserve"> during index hospitalization, ha</w:t>
      </w:r>
      <w:r w:rsidR="003D08F3" w:rsidRPr="00E57843">
        <w:rPr>
          <w:rFonts w:asciiTheme="majorHAnsi" w:eastAsia="Times New Roman" w:hAnsiTheme="majorHAnsi" w:cstheme="majorHAnsi"/>
        </w:rPr>
        <w:t xml:space="preserve">d </w:t>
      </w:r>
      <w:r w:rsidRPr="00E57843">
        <w:rPr>
          <w:rFonts w:asciiTheme="majorHAnsi" w:eastAsia="Times New Roman" w:hAnsiTheme="majorHAnsi" w:cstheme="majorHAnsi"/>
        </w:rPr>
        <w:t xml:space="preserve">recent or planned coronary-artery bypass graft </w:t>
      </w:r>
      <w:r w:rsidR="003D08F3" w:rsidRPr="00E57843">
        <w:rPr>
          <w:rFonts w:asciiTheme="majorHAnsi" w:eastAsia="Times New Roman" w:hAnsiTheme="majorHAnsi" w:cstheme="majorHAnsi"/>
        </w:rPr>
        <w:t xml:space="preserve">(CABG) </w:t>
      </w:r>
      <w:r w:rsidRPr="00E57843">
        <w:rPr>
          <w:rFonts w:asciiTheme="majorHAnsi" w:eastAsia="Times New Roman" w:hAnsiTheme="majorHAnsi" w:cstheme="majorHAnsi"/>
        </w:rPr>
        <w:t xml:space="preserve">surgery, </w:t>
      </w:r>
      <w:r w:rsidR="003D08F3" w:rsidRPr="00E57843">
        <w:rPr>
          <w:rFonts w:asciiTheme="majorHAnsi" w:eastAsia="Times New Roman" w:hAnsiTheme="majorHAnsi" w:cstheme="majorHAnsi"/>
        </w:rPr>
        <w:t xml:space="preserve">were </w:t>
      </w:r>
      <w:r w:rsidRPr="00E57843">
        <w:rPr>
          <w:rFonts w:asciiTheme="majorHAnsi" w:eastAsia="Times New Roman" w:hAnsiTheme="majorHAnsi" w:cstheme="majorHAnsi"/>
        </w:rPr>
        <w:t>on H2-receptor antagonist</w:t>
      </w:r>
      <w:r w:rsidR="003D08F3" w:rsidRPr="00E57843">
        <w:rPr>
          <w:rFonts w:asciiTheme="majorHAnsi" w:eastAsia="Times New Roman" w:hAnsiTheme="majorHAnsi" w:cstheme="majorHAnsi"/>
        </w:rPr>
        <w:t xml:space="preserve"> (H2RA)</w:t>
      </w:r>
      <w:r w:rsidRPr="00E57843">
        <w:rPr>
          <w:rFonts w:asciiTheme="majorHAnsi" w:eastAsia="Times New Roman" w:hAnsiTheme="majorHAnsi" w:cstheme="majorHAnsi"/>
        </w:rPr>
        <w:t xml:space="preserve"> therapy</w:t>
      </w:r>
      <w:r w:rsidR="003D08F3" w:rsidRPr="00E57843">
        <w:rPr>
          <w:rFonts w:asciiTheme="majorHAnsi" w:eastAsia="Times New Roman" w:hAnsiTheme="majorHAnsi" w:cstheme="majorHAnsi"/>
        </w:rPr>
        <w:t xml:space="preserve">, had either P2Y12 inhibitor or anticoagulation less than 6 months, had documented non-compliance, were incarcerated, </w:t>
      </w:r>
      <w:r w:rsidRPr="00E57843">
        <w:rPr>
          <w:rFonts w:asciiTheme="majorHAnsi" w:eastAsia="Times New Roman" w:hAnsiTheme="majorHAnsi" w:cstheme="majorHAnsi"/>
        </w:rPr>
        <w:t xml:space="preserve">or if they </w:t>
      </w:r>
      <w:r w:rsidR="003D08F3" w:rsidRPr="00E57843">
        <w:rPr>
          <w:rFonts w:asciiTheme="majorHAnsi" w:eastAsia="Times New Roman" w:hAnsiTheme="majorHAnsi" w:cstheme="majorHAnsi"/>
        </w:rPr>
        <w:t>were</w:t>
      </w:r>
      <w:r w:rsidRPr="00E57843">
        <w:rPr>
          <w:rFonts w:asciiTheme="majorHAnsi" w:eastAsia="Times New Roman" w:hAnsiTheme="majorHAnsi" w:cstheme="majorHAnsi"/>
        </w:rPr>
        <w:t xml:space="preserve"> pregnant. </w:t>
      </w:r>
    </w:p>
    <w:p w14:paraId="31F65E28" w14:textId="77777777" w:rsidR="000435F5" w:rsidRPr="00E57843" w:rsidRDefault="000435F5" w:rsidP="000435F5">
      <w:pPr>
        <w:rPr>
          <w:rFonts w:asciiTheme="majorHAnsi" w:eastAsia="Times New Roman" w:hAnsiTheme="majorHAnsi" w:cstheme="majorHAnsi"/>
        </w:rPr>
      </w:pPr>
    </w:p>
    <w:p w14:paraId="2F97A506" w14:textId="77777777" w:rsidR="00E57843" w:rsidRDefault="000435F5" w:rsidP="00C623B8">
      <w:pPr>
        <w:rPr>
          <w:rFonts w:asciiTheme="majorHAnsi" w:eastAsia="Times New Roman" w:hAnsiTheme="majorHAnsi" w:cstheme="majorHAnsi"/>
          <w:color w:val="000000" w:themeColor="text1"/>
        </w:rPr>
      </w:pPr>
      <w:r w:rsidRPr="00E57843">
        <w:rPr>
          <w:rFonts w:asciiTheme="majorHAnsi" w:eastAsia="Times New Roman" w:hAnsiTheme="majorHAnsi" w:cstheme="majorHAnsi"/>
          <w:b/>
          <w:bCs/>
          <w:color w:val="000000" w:themeColor="text1"/>
        </w:rPr>
        <w:t>Results:</w:t>
      </w:r>
      <w:r w:rsidRPr="00E57843">
        <w:rPr>
          <w:rFonts w:asciiTheme="majorHAnsi" w:eastAsia="Times New Roman" w:hAnsiTheme="majorHAnsi" w:cstheme="majorHAnsi"/>
          <w:color w:val="000000" w:themeColor="text1"/>
        </w:rPr>
        <w:t xml:space="preserve"> </w:t>
      </w:r>
      <w:r w:rsidR="00326C81" w:rsidRPr="00E57843">
        <w:rPr>
          <w:rFonts w:asciiTheme="majorHAnsi" w:eastAsia="Times New Roman" w:hAnsiTheme="majorHAnsi" w:cstheme="majorHAnsi"/>
          <w:color w:val="000000" w:themeColor="text1"/>
        </w:rPr>
        <w:t xml:space="preserve">Among 65 patients included in the study, 44 patients were in the no PPI group and 21 patients were in the PPI group. When comparing </w:t>
      </w:r>
      <w:r w:rsidR="0070766A" w:rsidRPr="00E57843">
        <w:rPr>
          <w:rFonts w:asciiTheme="majorHAnsi" w:eastAsia="Times New Roman" w:hAnsiTheme="majorHAnsi" w:cstheme="majorHAnsi"/>
          <w:color w:val="000000" w:themeColor="text1"/>
        </w:rPr>
        <w:t>the composite of major and minor bleeding</w:t>
      </w:r>
      <w:r w:rsidR="00326C81" w:rsidRPr="00E57843">
        <w:rPr>
          <w:rFonts w:asciiTheme="majorHAnsi" w:eastAsia="Times New Roman" w:hAnsiTheme="majorHAnsi" w:cstheme="majorHAnsi"/>
          <w:color w:val="000000" w:themeColor="text1"/>
        </w:rPr>
        <w:t xml:space="preserve"> </w:t>
      </w:r>
      <w:r w:rsidR="0070766A" w:rsidRPr="00E57843">
        <w:rPr>
          <w:rFonts w:asciiTheme="majorHAnsi" w:eastAsia="Times New Roman" w:hAnsiTheme="majorHAnsi" w:cstheme="majorHAnsi"/>
          <w:color w:val="000000" w:themeColor="text1"/>
        </w:rPr>
        <w:t xml:space="preserve">between the no </w:t>
      </w:r>
      <w:r w:rsidR="00326C81" w:rsidRPr="00E57843">
        <w:rPr>
          <w:rFonts w:asciiTheme="majorHAnsi" w:eastAsia="Times New Roman" w:hAnsiTheme="majorHAnsi" w:cstheme="majorHAnsi"/>
          <w:color w:val="000000" w:themeColor="text1"/>
        </w:rPr>
        <w:t>PPI group</w:t>
      </w:r>
      <w:r w:rsidR="0070766A" w:rsidRPr="00E57843">
        <w:rPr>
          <w:rFonts w:asciiTheme="majorHAnsi" w:eastAsia="Times New Roman" w:hAnsiTheme="majorHAnsi" w:cstheme="majorHAnsi"/>
          <w:color w:val="000000" w:themeColor="text1"/>
        </w:rPr>
        <w:t xml:space="preserve"> (14%) </w:t>
      </w:r>
      <w:r w:rsidR="00326C81" w:rsidRPr="00E57843">
        <w:rPr>
          <w:rFonts w:asciiTheme="majorHAnsi" w:eastAsia="Times New Roman" w:hAnsiTheme="majorHAnsi" w:cstheme="majorHAnsi"/>
          <w:color w:val="000000" w:themeColor="text1"/>
        </w:rPr>
        <w:t>and the PPI group</w:t>
      </w:r>
      <w:r w:rsidR="0070766A" w:rsidRPr="00E57843">
        <w:rPr>
          <w:rFonts w:asciiTheme="majorHAnsi" w:eastAsia="Times New Roman" w:hAnsiTheme="majorHAnsi" w:cstheme="majorHAnsi"/>
          <w:color w:val="000000" w:themeColor="text1"/>
        </w:rPr>
        <w:t xml:space="preserve"> (14%)</w:t>
      </w:r>
      <w:r w:rsidR="00326C81" w:rsidRPr="00E57843">
        <w:rPr>
          <w:rFonts w:asciiTheme="majorHAnsi" w:eastAsia="Times New Roman" w:hAnsiTheme="majorHAnsi" w:cstheme="majorHAnsi"/>
          <w:color w:val="000000" w:themeColor="text1"/>
        </w:rPr>
        <w:t>, the findings are considered not statistically significant (p = 1.000). In a subgroup analysis, comparing DA</w:t>
      </w:r>
      <w:r w:rsidR="0070766A" w:rsidRPr="00E57843">
        <w:rPr>
          <w:rFonts w:asciiTheme="majorHAnsi" w:eastAsia="Times New Roman" w:hAnsiTheme="majorHAnsi" w:cstheme="majorHAnsi"/>
          <w:color w:val="000000" w:themeColor="text1"/>
        </w:rPr>
        <w:t xml:space="preserve">T and TAT regimens between the two study groups, </w:t>
      </w:r>
      <w:r w:rsidR="00326C81" w:rsidRPr="00E57843">
        <w:rPr>
          <w:rFonts w:asciiTheme="majorHAnsi" w:eastAsia="Times New Roman" w:hAnsiTheme="majorHAnsi" w:cstheme="majorHAnsi"/>
          <w:color w:val="000000" w:themeColor="text1"/>
        </w:rPr>
        <w:t>the composite of major and minor bleeding is</w:t>
      </w:r>
      <w:r w:rsidR="0070766A" w:rsidRPr="00E57843">
        <w:rPr>
          <w:rFonts w:asciiTheme="majorHAnsi" w:eastAsia="Times New Roman" w:hAnsiTheme="majorHAnsi" w:cstheme="majorHAnsi"/>
          <w:color w:val="000000" w:themeColor="text1"/>
        </w:rPr>
        <w:t xml:space="preserve"> not statistically significant [No PPI (DAT 30% vs. TAT</w:t>
      </w:r>
      <w:r w:rsidR="006D6A31" w:rsidRPr="00E57843">
        <w:rPr>
          <w:rFonts w:asciiTheme="majorHAnsi" w:eastAsia="Times New Roman" w:hAnsiTheme="majorHAnsi" w:cstheme="majorHAnsi"/>
          <w:color w:val="000000" w:themeColor="text1"/>
        </w:rPr>
        <w:t xml:space="preserve"> 9%</w:t>
      </w:r>
      <w:r w:rsidR="0070766A" w:rsidRPr="00E57843">
        <w:rPr>
          <w:rFonts w:asciiTheme="majorHAnsi" w:eastAsia="Times New Roman" w:hAnsiTheme="majorHAnsi" w:cstheme="majorHAnsi"/>
          <w:color w:val="000000" w:themeColor="text1"/>
        </w:rPr>
        <w:t xml:space="preserve">) </w:t>
      </w:r>
      <w:r w:rsidR="00326C81" w:rsidRPr="00E57843">
        <w:rPr>
          <w:rFonts w:asciiTheme="majorHAnsi" w:eastAsia="Times New Roman" w:hAnsiTheme="majorHAnsi" w:cstheme="majorHAnsi"/>
          <w:color w:val="000000" w:themeColor="text1"/>
        </w:rPr>
        <w:t>p = 0.1197</w:t>
      </w:r>
      <w:r w:rsidR="0070766A" w:rsidRPr="00E57843">
        <w:rPr>
          <w:rFonts w:asciiTheme="majorHAnsi" w:eastAsia="Times New Roman" w:hAnsiTheme="majorHAnsi" w:cstheme="majorHAnsi"/>
          <w:color w:val="000000" w:themeColor="text1"/>
        </w:rPr>
        <w:t>]</w:t>
      </w:r>
      <w:r w:rsidR="00326C81" w:rsidRPr="00E57843">
        <w:rPr>
          <w:rFonts w:asciiTheme="majorHAnsi" w:eastAsia="Times New Roman" w:hAnsiTheme="majorHAnsi" w:cstheme="majorHAnsi"/>
          <w:color w:val="000000" w:themeColor="text1"/>
        </w:rPr>
        <w:t xml:space="preserve">; </w:t>
      </w:r>
      <w:r w:rsidR="0070766A" w:rsidRPr="00E57843">
        <w:rPr>
          <w:rFonts w:asciiTheme="majorHAnsi" w:eastAsia="Times New Roman" w:hAnsiTheme="majorHAnsi" w:cstheme="majorHAnsi"/>
          <w:color w:val="000000" w:themeColor="text1"/>
        </w:rPr>
        <w:t xml:space="preserve">[PPI (DAT </w:t>
      </w:r>
      <w:r w:rsidR="006D6A31" w:rsidRPr="00E57843">
        <w:rPr>
          <w:rFonts w:asciiTheme="majorHAnsi" w:eastAsia="Times New Roman" w:hAnsiTheme="majorHAnsi" w:cstheme="majorHAnsi"/>
          <w:color w:val="000000" w:themeColor="text1"/>
        </w:rPr>
        <w:t>0%</w:t>
      </w:r>
      <w:r w:rsidR="0070766A" w:rsidRPr="00E57843">
        <w:rPr>
          <w:rFonts w:asciiTheme="majorHAnsi" w:eastAsia="Times New Roman" w:hAnsiTheme="majorHAnsi" w:cstheme="majorHAnsi"/>
          <w:color w:val="000000" w:themeColor="text1"/>
        </w:rPr>
        <w:t xml:space="preserve"> vs. TAT</w:t>
      </w:r>
      <w:r w:rsidR="006D6A31" w:rsidRPr="00E57843">
        <w:rPr>
          <w:rFonts w:asciiTheme="majorHAnsi" w:eastAsia="Times New Roman" w:hAnsiTheme="majorHAnsi" w:cstheme="majorHAnsi"/>
          <w:color w:val="000000" w:themeColor="text1"/>
        </w:rPr>
        <w:t xml:space="preserve"> 23%</w:t>
      </w:r>
      <w:r w:rsidR="0070766A" w:rsidRPr="00E57843">
        <w:rPr>
          <w:rFonts w:asciiTheme="majorHAnsi" w:eastAsia="Times New Roman" w:hAnsiTheme="majorHAnsi" w:cstheme="majorHAnsi"/>
          <w:color w:val="000000" w:themeColor="text1"/>
        </w:rPr>
        <w:t>) p = 0.2571]</w:t>
      </w:r>
      <w:r w:rsidR="00326C81" w:rsidRPr="00E57843">
        <w:rPr>
          <w:rFonts w:asciiTheme="majorHAnsi" w:eastAsia="Times New Roman" w:hAnsiTheme="majorHAnsi" w:cstheme="majorHAnsi"/>
          <w:color w:val="000000" w:themeColor="text1"/>
        </w:rPr>
        <w:t xml:space="preserve">. </w:t>
      </w:r>
      <w:r w:rsidR="0070766A" w:rsidRPr="00E57843">
        <w:rPr>
          <w:rFonts w:asciiTheme="majorHAnsi" w:eastAsia="Times New Roman" w:hAnsiTheme="majorHAnsi" w:cstheme="majorHAnsi"/>
          <w:color w:val="000000" w:themeColor="text1"/>
        </w:rPr>
        <w:t>There were no differences in MACE events between groups.</w:t>
      </w:r>
      <w:r w:rsidR="00326C81" w:rsidRPr="00E57843">
        <w:rPr>
          <w:rFonts w:asciiTheme="majorHAnsi" w:eastAsia="Times New Roman" w:hAnsiTheme="majorHAnsi" w:cstheme="majorHAnsi"/>
          <w:color w:val="000000" w:themeColor="text1"/>
        </w:rPr>
        <w:t xml:space="preserve"> </w:t>
      </w:r>
    </w:p>
    <w:p w14:paraId="68DA8587" w14:textId="74385166" w:rsidR="000435F5" w:rsidRPr="00E57843" w:rsidRDefault="000435F5" w:rsidP="00C623B8">
      <w:pPr>
        <w:rPr>
          <w:rFonts w:asciiTheme="majorHAnsi" w:eastAsia="Times New Roman" w:hAnsiTheme="majorHAnsi" w:cstheme="majorHAnsi"/>
          <w:color w:val="000000" w:themeColor="text1"/>
        </w:rPr>
      </w:pPr>
      <w:r w:rsidRPr="00E57843">
        <w:rPr>
          <w:rFonts w:asciiTheme="majorHAnsi" w:eastAsia="Times New Roman" w:hAnsiTheme="majorHAnsi" w:cstheme="majorHAnsi"/>
          <w:b/>
          <w:bCs/>
          <w:color w:val="000000" w:themeColor="text1"/>
        </w:rPr>
        <w:lastRenderedPageBreak/>
        <w:t>Conclusion:</w:t>
      </w:r>
      <w:r w:rsidRPr="00E57843">
        <w:rPr>
          <w:rFonts w:asciiTheme="majorHAnsi" w:eastAsia="Times New Roman" w:hAnsiTheme="majorHAnsi" w:cstheme="majorHAnsi"/>
          <w:color w:val="000000" w:themeColor="text1"/>
        </w:rPr>
        <w:t xml:space="preserve"> </w:t>
      </w:r>
      <w:r w:rsidR="00B545C8" w:rsidRPr="00E57843">
        <w:rPr>
          <w:rFonts w:asciiTheme="majorHAnsi" w:eastAsia="Times New Roman" w:hAnsiTheme="majorHAnsi" w:cstheme="majorHAnsi"/>
          <w:color w:val="000000" w:themeColor="text1"/>
        </w:rPr>
        <w:t>T</w:t>
      </w:r>
      <w:r w:rsidR="00C623B8" w:rsidRPr="00E57843">
        <w:rPr>
          <w:rFonts w:asciiTheme="majorHAnsi" w:eastAsia="Times New Roman" w:hAnsiTheme="majorHAnsi" w:cstheme="majorHAnsi"/>
          <w:color w:val="000000" w:themeColor="text1"/>
        </w:rPr>
        <w:t xml:space="preserve">his study was unable to demonstrate a significant reduction in bleeding rates with PPI therapy for A.Fib/A.Flutter patients </w:t>
      </w:r>
      <w:r w:rsidR="00E57843" w:rsidRPr="00E57843">
        <w:rPr>
          <w:rFonts w:asciiTheme="majorHAnsi" w:eastAsia="Times New Roman" w:hAnsiTheme="majorHAnsi" w:cstheme="majorHAnsi"/>
          <w:color w:val="000000" w:themeColor="text1"/>
        </w:rPr>
        <w:t xml:space="preserve">receiving combination anticoagulant and antiplatelet therapy </w:t>
      </w:r>
      <w:r w:rsidR="00C623B8" w:rsidRPr="00E57843">
        <w:rPr>
          <w:rFonts w:asciiTheme="majorHAnsi" w:eastAsia="Times New Roman" w:hAnsiTheme="majorHAnsi" w:cstheme="majorHAnsi"/>
          <w:color w:val="000000" w:themeColor="text1"/>
        </w:rPr>
        <w:t xml:space="preserve">post-PCI. </w:t>
      </w:r>
    </w:p>
    <w:p w14:paraId="436F8F72" w14:textId="77777777" w:rsidR="000435F5" w:rsidRPr="00E57843" w:rsidRDefault="000435F5" w:rsidP="000435F5">
      <w:pPr>
        <w:rPr>
          <w:rFonts w:asciiTheme="majorHAnsi" w:eastAsia="Times New Roman" w:hAnsiTheme="majorHAnsi" w:cstheme="majorHAnsi"/>
          <w:color w:val="000000" w:themeColor="text1"/>
        </w:rPr>
      </w:pPr>
    </w:p>
    <w:p w14:paraId="3039E3D7" w14:textId="3308F67D" w:rsidR="00B423C5" w:rsidRPr="00E57843" w:rsidRDefault="00B423C5" w:rsidP="000435F5">
      <w:pPr>
        <w:rPr>
          <w:rFonts w:asciiTheme="majorHAnsi" w:eastAsia="Times New Roman" w:hAnsiTheme="majorHAnsi" w:cstheme="majorHAnsi"/>
          <w:bCs/>
          <w:u w:val="single"/>
        </w:rPr>
      </w:pPr>
      <w:r w:rsidRPr="00E57843">
        <w:rPr>
          <w:rFonts w:asciiTheme="majorHAnsi" w:eastAsia="Times New Roman" w:hAnsiTheme="majorHAnsi" w:cstheme="majorHAnsi"/>
          <w:bCs/>
          <w:u w:val="single"/>
        </w:rPr>
        <w:t xml:space="preserve">References: </w:t>
      </w:r>
    </w:p>
    <w:p w14:paraId="37E686D9" w14:textId="77777777" w:rsidR="00B423C5" w:rsidRPr="00E57843" w:rsidRDefault="00B423C5" w:rsidP="000435F5">
      <w:pPr>
        <w:pStyle w:val="ListParagraph"/>
        <w:numPr>
          <w:ilvl w:val="0"/>
          <w:numId w:val="1"/>
        </w:numPr>
        <w:rPr>
          <w:rFonts w:asciiTheme="majorHAnsi" w:eastAsia="Times New Roman" w:hAnsiTheme="majorHAnsi" w:cstheme="majorHAnsi"/>
          <w:bCs/>
        </w:rPr>
      </w:pPr>
      <w:r w:rsidRPr="00E57843">
        <w:rPr>
          <w:rFonts w:asciiTheme="majorHAnsi" w:eastAsia="Times New Roman" w:hAnsiTheme="majorHAnsi" w:cstheme="majorHAnsi"/>
          <w:bCs/>
        </w:rPr>
        <w:t>2018 ESC/EACTS Guidelines on myocardial revascularization. European Heart Journal. 2019;40:87–165.</w:t>
      </w:r>
    </w:p>
    <w:p w14:paraId="21D00136" w14:textId="55339CF9" w:rsidR="00B423C5" w:rsidRPr="00E57843" w:rsidRDefault="00B423C5" w:rsidP="000435F5">
      <w:pPr>
        <w:pStyle w:val="ListParagraph"/>
        <w:numPr>
          <w:ilvl w:val="0"/>
          <w:numId w:val="1"/>
        </w:numPr>
        <w:rPr>
          <w:rFonts w:asciiTheme="majorHAnsi" w:eastAsia="Times New Roman" w:hAnsiTheme="majorHAnsi" w:cstheme="majorHAnsi"/>
          <w:bCs/>
        </w:rPr>
      </w:pPr>
      <w:r w:rsidRPr="00E57843">
        <w:rPr>
          <w:rFonts w:asciiTheme="majorHAnsi" w:eastAsia="Times New Roman" w:hAnsiTheme="majorHAnsi" w:cstheme="majorHAnsi"/>
          <w:bCs/>
        </w:rPr>
        <w:t>2016 ACC/AHA Guideline Focused Update on Duration of Dual Antiplatelet Therapy in Patients With Coronary Artery Disease. Circulation. 2016;134:e123–e155.</w:t>
      </w:r>
    </w:p>
    <w:p w14:paraId="3819D77F" w14:textId="40AB56F1" w:rsidR="00C3415A" w:rsidRPr="00E57843" w:rsidRDefault="00C3415A" w:rsidP="00C3415A">
      <w:pPr>
        <w:pStyle w:val="ListParagraph"/>
        <w:numPr>
          <w:ilvl w:val="0"/>
          <w:numId w:val="1"/>
        </w:numPr>
        <w:rPr>
          <w:rFonts w:asciiTheme="majorHAnsi" w:eastAsia="Times New Roman" w:hAnsiTheme="majorHAnsi" w:cstheme="majorHAnsi"/>
          <w:bCs/>
        </w:rPr>
      </w:pPr>
      <w:r w:rsidRPr="00E57843">
        <w:rPr>
          <w:rFonts w:asciiTheme="majorHAnsi" w:eastAsia="Times New Roman" w:hAnsiTheme="majorHAnsi" w:cstheme="majorHAnsi"/>
          <w:bCs/>
        </w:rPr>
        <w:t>Meta-analysis of pooled data from the PIONEER AF-PCI, RE-DUAL PCI, and AUGUSTUS trials. Europace. 2020 Jan 1;22(1):33-46.</w:t>
      </w:r>
    </w:p>
    <w:p w14:paraId="63C832A6" w14:textId="533653F5" w:rsidR="00031CA1" w:rsidRPr="00E57843" w:rsidRDefault="00C3415A" w:rsidP="000435F5">
      <w:pPr>
        <w:pStyle w:val="ListParagraph"/>
        <w:numPr>
          <w:ilvl w:val="0"/>
          <w:numId w:val="1"/>
        </w:numPr>
        <w:rPr>
          <w:rFonts w:asciiTheme="majorHAnsi" w:eastAsia="Times New Roman" w:hAnsiTheme="majorHAnsi" w:cstheme="majorHAnsi"/>
          <w:bCs/>
        </w:rPr>
      </w:pPr>
      <w:r w:rsidRPr="00E57843">
        <w:rPr>
          <w:rFonts w:asciiTheme="majorHAnsi" w:eastAsia="Times New Roman" w:hAnsiTheme="majorHAnsi" w:cstheme="majorHAnsi"/>
          <w:bCs/>
        </w:rPr>
        <w:t>Insights From the HMO Research Network-Stent Registry. Cardiovasc Interv. 2016;9:e003519.</w:t>
      </w:r>
    </w:p>
    <w:sectPr w:rsidR="00031CA1" w:rsidRPr="00E57843" w:rsidSect="00E57843">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060FC"/>
    <w:multiLevelType w:val="hybridMultilevel"/>
    <w:tmpl w:val="E9DC1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72242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3C5"/>
    <w:rsid w:val="000435F5"/>
    <w:rsid w:val="00175D07"/>
    <w:rsid w:val="00195A9D"/>
    <w:rsid w:val="00207A05"/>
    <w:rsid w:val="0025297F"/>
    <w:rsid w:val="00326C81"/>
    <w:rsid w:val="003C338C"/>
    <w:rsid w:val="003D08F3"/>
    <w:rsid w:val="004927B8"/>
    <w:rsid w:val="004E6A52"/>
    <w:rsid w:val="005A1C04"/>
    <w:rsid w:val="006D6A31"/>
    <w:rsid w:val="0070766A"/>
    <w:rsid w:val="00AA3614"/>
    <w:rsid w:val="00B31C0A"/>
    <w:rsid w:val="00B34218"/>
    <w:rsid w:val="00B423C5"/>
    <w:rsid w:val="00B545C8"/>
    <w:rsid w:val="00B9169C"/>
    <w:rsid w:val="00C3415A"/>
    <w:rsid w:val="00C623B8"/>
    <w:rsid w:val="00E05550"/>
    <w:rsid w:val="00E5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723AB"/>
  <w15:chartTrackingRefBased/>
  <w15:docId w15:val="{80243E49-7AFC-4D79-80B6-2052C9429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3C5"/>
    <w:pPr>
      <w:spacing w:after="0" w:line="276" w:lineRule="auto"/>
    </w:pPr>
    <w:rPr>
      <w:rFonts w:ascii="Arial" w:eastAsia="Arial" w:hAnsi="Arial" w:cs="Arial"/>
      <w:lang w:val="en"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3C5"/>
    <w:pPr>
      <w:ind w:left="720"/>
      <w:contextualSpacing/>
    </w:pPr>
  </w:style>
  <w:style w:type="character" w:styleId="CommentReference">
    <w:name w:val="annotation reference"/>
    <w:basedOn w:val="DefaultParagraphFont"/>
    <w:uiPriority w:val="99"/>
    <w:semiHidden/>
    <w:unhideWhenUsed/>
    <w:rsid w:val="00B423C5"/>
    <w:rPr>
      <w:sz w:val="16"/>
      <w:szCs w:val="16"/>
    </w:rPr>
  </w:style>
  <w:style w:type="paragraph" w:styleId="CommentText">
    <w:name w:val="annotation text"/>
    <w:basedOn w:val="Normal"/>
    <w:link w:val="CommentTextChar"/>
    <w:uiPriority w:val="99"/>
    <w:semiHidden/>
    <w:unhideWhenUsed/>
    <w:rsid w:val="00B423C5"/>
    <w:pPr>
      <w:spacing w:line="240" w:lineRule="auto"/>
    </w:pPr>
    <w:rPr>
      <w:sz w:val="20"/>
      <w:szCs w:val="20"/>
    </w:rPr>
  </w:style>
  <w:style w:type="character" w:customStyle="1" w:styleId="CommentTextChar">
    <w:name w:val="Comment Text Char"/>
    <w:basedOn w:val="DefaultParagraphFont"/>
    <w:link w:val="CommentText"/>
    <w:uiPriority w:val="99"/>
    <w:semiHidden/>
    <w:rsid w:val="00B423C5"/>
    <w:rPr>
      <w:rFonts w:ascii="Arial" w:eastAsia="Arial" w:hAnsi="Arial" w:cs="Arial"/>
      <w:sz w:val="20"/>
      <w:szCs w:val="20"/>
      <w:lang w:val="en" w:eastAsia="ko-KR"/>
    </w:rPr>
  </w:style>
  <w:style w:type="paragraph" w:styleId="BalloonText">
    <w:name w:val="Balloon Text"/>
    <w:basedOn w:val="Normal"/>
    <w:link w:val="BalloonTextChar"/>
    <w:uiPriority w:val="99"/>
    <w:semiHidden/>
    <w:unhideWhenUsed/>
    <w:rsid w:val="00B423C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3C5"/>
    <w:rPr>
      <w:rFonts w:ascii="Segoe UI" w:eastAsia="Arial" w:hAnsi="Segoe UI" w:cs="Segoe UI"/>
      <w:sz w:val="18"/>
      <w:szCs w:val="18"/>
      <w:lang w:val="en" w:eastAsia="ko-KR"/>
    </w:rPr>
  </w:style>
  <w:style w:type="paragraph" w:styleId="CommentSubject">
    <w:name w:val="annotation subject"/>
    <w:basedOn w:val="CommentText"/>
    <w:next w:val="CommentText"/>
    <w:link w:val="CommentSubjectChar"/>
    <w:uiPriority w:val="99"/>
    <w:semiHidden/>
    <w:unhideWhenUsed/>
    <w:rsid w:val="00E05550"/>
    <w:rPr>
      <w:b/>
      <w:bCs/>
    </w:rPr>
  </w:style>
  <w:style w:type="character" w:customStyle="1" w:styleId="CommentSubjectChar">
    <w:name w:val="Comment Subject Char"/>
    <w:basedOn w:val="CommentTextChar"/>
    <w:link w:val="CommentSubject"/>
    <w:uiPriority w:val="99"/>
    <w:semiHidden/>
    <w:rsid w:val="00E05550"/>
    <w:rPr>
      <w:rFonts w:ascii="Arial" w:eastAsia="Arial" w:hAnsi="Arial" w:cs="Arial"/>
      <w:b/>
      <w:bCs/>
      <w:sz w:val="20"/>
      <w:szCs w:val="20"/>
      <w:lang w:val="en"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731460">
      <w:bodyDiv w:val="1"/>
      <w:marLeft w:val="0"/>
      <w:marRight w:val="0"/>
      <w:marTop w:val="0"/>
      <w:marBottom w:val="0"/>
      <w:divBdr>
        <w:top w:val="none" w:sz="0" w:space="0" w:color="auto"/>
        <w:left w:val="none" w:sz="0" w:space="0" w:color="auto"/>
        <w:bottom w:val="none" w:sz="0" w:space="0" w:color="auto"/>
        <w:right w:val="none" w:sz="0" w:space="0" w:color="auto"/>
      </w:divBdr>
    </w:div>
    <w:div w:id="1524516237">
      <w:bodyDiv w:val="1"/>
      <w:marLeft w:val="0"/>
      <w:marRight w:val="0"/>
      <w:marTop w:val="0"/>
      <w:marBottom w:val="0"/>
      <w:divBdr>
        <w:top w:val="none" w:sz="0" w:space="0" w:color="auto"/>
        <w:left w:val="none" w:sz="0" w:space="0" w:color="auto"/>
        <w:bottom w:val="none" w:sz="0" w:space="0" w:color="auto"/>
        <w:right w:val="none" w:sz="0" w:space="0" w:color="auto"/>
      </w:divBdr>
      <w:divsChild>
        <w:div w:id="1475678049">
          <w:marLeft w:val="547"/>
          <w:marRight w:val="0"/>
          <w:marTop w:val="0"/>
          <w:marBottom w:val="0"/>
          <w:divBdr>
            <w:top w:val="none" w:sz="0" w:space="0" w:color="auto"/>
            <w:left w:val="none" w:sz="0" w:space="0" w:color="auto"/>
            <w:bottom w:val="none" w:sz="0" w:space="0" w:color="auto"/>
            <w:right w:val="none" w:sz="0" w:space="0" w:color="auto"/>
          </w:divBdr>
        </w:div>
        <w:div w:id="1574126141">
          <w:marLeft w:val="547"/>
          <w:marRight w:val="0"/>
          <w:marTop w:val="0"/>
          <w:marBottom w:val="0"/>
          <w:divBdr>
            <w:top w:val="none" w:sz="0" w:space="0" w:color="auto"/>
            <w:left w:val="none" w:sz="0" w:space="0" w:color="auto"/>
            <w:bottom w:val="none" w:sz="0" w:space="0" w:color="auto"/>
            <w:right w:val="none" w:sz="0" w:space="0" w:color="auto"/>
          </w:divBdr>
        </w:div>
        <w:div w:id="1773436409">
          <w:marLeft w:val="547"/>
          <w:marRight w:val="0"/>
          <w:marTop w:val="0"/>
          <w:marBottom w:val="0"/>
          <w:divBdr>
            <w:top w:val="none" w:sz="0" w:space="0" w:color="auto"/>
            <w:left w:val="none" w:sz="0" w:space="0" w:color="auto"/>
            <w:bottom w:val="none" w:sz="0" w:space="0" w:color="auto"/>
            <w:right w:val="none" w:sz="0" w:space="0" w:color="auto"/>
          </w:divBdr>
        </w:div>
        <w:div w:id="190386926">
          <w:marLeft w:val="547"/>
          <w:marRight w:val="0"/>
          <w:marTop w:val="0"/>
          <w:marBottom w:val="0"/>
          <w:divBdr>
            <w:top w:val="none" w:sz="0" w:space="0" w:color="auto"/>
            <w:left w:val="none" w:sz="0" w:space="0" w:color="auto"/>
            <w:bottom w:val="none" w:sz="0" w:space="0" w:color="auto"/>
            <w:right w:val="none" w:sz="0" w:space="0" w:color="auto"/>
          </w:divBdr>
        </w:div>
        <w:div w:id="1415028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UNC Health Care</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Kirsten</dc:creator>
  <cp:keywords/>
  <dc:description/>
  <cp:lastModifiedBy>Kirsten Nicole Bell</cp:lastModifiedBy>
  <cp:revision>2</cp:revision>
  <dcterms:created xsi:type="dcterms:W3CDTF">2022-05-07T03:04:00Z</dcterms:created>
  <dcterms:modified xsi:type="dcterms:W3CDTF">2022-05-07T03:04:00Z</dcterms:modified>
</cp:coreProperties>
</file>